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D38" w:rsidRPr="00B70EF4" w:rsidRDefault="00E05D38" w:rsidP="00F6286B">
      <w:pPr>
        <w:pStyle w:val="Default"/>
        <w:jc w:val="center"/>
        <w:rPr>
          <w:b/>
          <w:bCs/>
          <w:sz w:val="22"/>
          <w:szCs w:val="22"/>
        </w:rPr>
      </w:pPr>
      <w:r w:rsidRPr="007B2C9D">
        <w:rPr>
          <w:b/>
          <w:bCs/>
          <w:sz w:val="22"/>
          <w:szCs w:val="22"/>
        </w:rPr>
        <w:t xml:space="preserve">TERMO DE RETIFICAÇÃO </w:t>
      </w:r>
      <w:r w:rsidR="00E83F0C">
        <w:rPr>
          <w:b/>
          <w:bCs/>
          <w:sz w:val="22"/>
          <w:szCs w:val="22"/>
        </w:rPr>
        <w:t>Nº 02</w:t>
      </w:r>
      <w:r w:rsidR="00F6286B" w:rsidRPr="00B70EF4">
        <w:rPr>
          <w:b/>
          <w:bCs/>
          <w:sz w:val="22"/>
          <w:szCs w:val="22"/>
        </w:rPr>
        <w:t xml:space="preserve"> </w:t>
      </w:r>
      <w:r w:rsidR="009131F6">
        <w:rPr>
          <w:b/>
          <w:bCs/>
          <w:sz w:val="22"/>
          <w:szCs w:val="22"/>
        </w:rPr>
        <w:t>–</w:t>
      </w:r>
      <w:r w:rsidR="00F6286B" w:rsidRPr="00B70EF4">
        <w:rPr>
          <w:b/>
          <w:bCs/>
          <w:sz w:val="22"/>
          <w:szCs w:val="22"/>
        </w:rPr>
        <w:t xml:space="preserve"> </w:t>
      </w:r>
      <w:r w:rsidR="009131F6">
        <w:rPr>
          <w:b/>
          <w:bCs/>
          <w:sz w:val="22"/>
          <w:szCs w:val="22"/>
        </w:rPr>
        <w:t>CREDENCIAMENTO 10</w:t>
      </w:r>
      <w:r w:rsidR="0013421F" w:rsidRPr="00B70EF4">
        <w:rPr>
          <w:b/>
          <w:bCs/>
          <w:sz w:val="22"/>
          <w:szCs w:val="22"/>
        </w:rPr>
        <w:t>/2025</w:t>
      </w:r>
      <w:r w:rsidRPr="00B70EF4">
        <w:rPr>
          <w:b/>
          <w:bCs/>
          <w:sz w:val="22"/>
          <w:szCs w:val="22"/>
        </w:rPr>
        <w:t>:</w:t>
      </w:r>
    </w:p>
    <w:p w:rsidR="00E05D38" w:rsidRPr="00B70EF4" w:rsidRDefault="00E05D38" w:rsidP="00AD2DDD">
      <w:pPr>
        <w:pStyle w:val="Default"/>
        <w:spacing w:line="360" w:lineRule="auto"/>
        <w:rPr>
          <w:sz w:val="22"/>
          <w:szCs w:val="22"/>
        </w:rPr>
      </w:pPr>
    </w:p>
    <w:p w:rsidR="00E05D38" w:rsidRPr="00B70EF4" w:rsidRDefault="00E05D38" w:rsidP="00F6286B">
      <w:pPr>
        <w:autoSpaceDE w:val="0"/>
        <w:autoSpaceDN w:val="0"/>
        <w:adjustRightInd w:val="0"/>
        <w:spacing w:line="360" w:lineRule="auto"/>
        <w:ind w:firstLine="567"/>
        <w:jc w:val="both"/>
        <w:rPr>
          <w:bCs/>
          <w:color w:val="0D0D0D"/>
          <w:szCs w:val="16"/>
        </w:rPr>
      </w:pPr>
      <w:r w:rsidRPr="00B70EF4">
        <w:rPr>
          <w:szCs w:val="22"/>
        </w:rPr>
        <w:t xml:space="preserve">O Prefeito Municipal de Tapejara/RS Sr. </w:t>
      </w:r>
      <w:proofErr w:type="spellStart"/>
      <w:r w:rsidRPr="00B70EF4">
        <w:rPr>
          <w:szCs w:val="22"/>
        </w:rPr>
        <w:t>Evanir</w:t>
      </w:r>
      <w:proofErr w:type="spellEnd"/>
      <w:r w:rsidRPr="00B70EF4">
        <w:rPr>
          <w:szCs w:val="22"/>
        </w:rPr>
        <w:t xml:space="preserve"> Wolff, no uso de suas atribuições legais comunica aos interessados a </w:t>
      </w:r>
      <w:r w:rsidR="00B268F8">
        <w:rPr>
          <w:b/>
          <w:szCs w:val="22"/>
        </w:rPr>
        <w:t>2</w:t>
      </w:r>
      <w:r w:rsidR="009131F6">
        <w:rPr>
          <w:b/>
          <w:szCs w:val="22"/>
        </w:rPr>
        <w:t xml:space="preserve">ª Retificação da CHAMADA PÚBLICA – CREDENCIAMENTO </w:t>
      </w:r>
      <w:r w:rsidR="00D506FC" w:rsidRPr="00B70EF4">
        <w:rPr>
          <w:b/>
          <w:szCs w:val="16"/>
        </w:rPr>
        <w:t xml:space="preserve">Nº </w:t>
      </w:r>
      <w:r w:rsidR="009131F6">
        <w:rPr>
          <w:b/>
          <w:szCs w:val="16"/>
        </w:rPr>
        <w:t>10</w:t>
      </w:r>
      <w:r w:rsidR="00D506FC" w:rsidRPr="00B70EF4">
        <w:rPr>
          <w:b/>
          <w:szCs w:val="16"/>
        </w:rPr>
        <w:t>/202</w:t>
      </w:r>
      <w:r w:rsidR="00DC455B" w:rsidRPr="00B70EF4">
        <w:rPr>
          <w:b/>
          <w:szCs w:val="16"/>
        </w:rPr>
        <w:t>5</w:t>
      </w:r>
      <w:r w:rsidR="00D506FC" w:rsidRPr="00B70EF4">
        <w:rPr>
          <w:b/>
          <w:szCs w:val="16"/>
        </w:rPr>
        <w:t xml:space="preserve">. </w:t>
      </w:r>
      <w:r w:rsidR="00D506FC" w:rsidRPr="00B70EF4">
        <w:rPr>
          <w:b/>
          <w:bCs/>
          <w:szCs w:val="16"/>
        </w:rPr>
        <w:t xml:space="preserve">OBJETO: </w:t>
      </w:r>
      <w:r w:rsidR="009131F6" w:rsidRPr="009131F6">
        <w:rPr>
          <w:b/>
          <w:bCs/>
          <w:color w:val="0D0D0D"/>
          <w:szCs w:val="16"/>
        </w:rPr>
        <w:t>CREDENCIAMENTO DE EMPRESAS ESPECIALIZADAS NA PRESTAÇÃO DE SERVIÇOS DE ACOLHIMENTO E HOSPEDAGEM, NO ÂMBITO DA INSTITUIÇÃO DE LONGA PERMANÊNCIA PARA IDOSOS (ILPI)</w:t>
      </w:r>
      <w:r w:rsidRPr="00B70EF4">
        <w:rPr>
          <w:b/>
          <w:bCs/>
          <w:szCs w:val="22"/>
        </w:rPr>
        <w:t xml:space="preserve">, </w:t>
      </w:r>
      <w:r w:rsidRPr="00B70EF4">
        <w:rPr>
          <w:szCs w:val="22"/>
        </w:rPr>
        <w:t xml:space="preserve">sendo: </w:t>
      </w:r>
    </w:p>
    <w:p w:rsidR="00E05D38" w:rsidRPr="00B70EF4" w:rsidRDefault="00E05D38" w:rsidP="00AD2DDD">
      <w:pPr>
        <w:pStyle w:val="Default"/>
        <w:spacing w:line="360" w:lineRule="auto"/>
        <w:rPr>
          <w:sz w:val="22"/>
          <w:szCs w:val="22"/>
        </w:rPr>
      </w:pPr>
    </w:p>
    <w:p w:rsidR="0063543C" w:rsidRPr="00B70EF4" w:rsidRDefault="009131F6" w:rsidP="00AB1C9F">
      <w:pPr>
        <w:pStyle w:val="Default"/>
        <w:numPr>
          <w:ilvl w:val="0"/>
          <w:numId w:val="1"/>
        </w:numPr>
        <w:tabs>
          <w:tab w:val="left" w:pos="851"/>
        </w:tabs>
        <w:spacing w:line="360" w:lineRule="auto"/>
        <w:jc w:val="both"/>
        <w:rPr>
          <w:b/>
          <w:bCs/>
          <w:sz w:val="22"/>
          <w:szCs w:val="22"/>
        </w:rPr>
      </w:pPr>
      <w:r>
        <w:rPr>
          <w:bCs/>
          <w:sz w:val="22"/>
          <w:szCs w:val="22"/>
          <w:u w:val="single"/>
        </w:rPr>
        <w:t xml:space="preserve">Altera-se o </w:t>
      </w:r>
      <w:r w:rsidR="00E83F0C">
        <w:rPr>
          <w:bCs/>
          <w:sz w:val="22"/>
          <w:szCs w:val="22"/>
          <w:u w:val="single"/>
        </w:rPr>
        <w:t>prazo</w:t>
      </w:r>
      <w:r>
        <w:rPr>
          <w:bCs/>
          <w:sz w:val="22"/>
          <w:szCs w:val="22"/>
          <w:u w:val="single"/>
        </w:rPr>
        <w:t xml:space="preserve"> no Item </w:t>
      </w:r>
      <w:r w:rsidR="00E83F0C">
        <w:rPr>
          <w:bCs/>
          <w:sz w:val="22"/>
          <w:szCs w:val="22"/>
          <w:u w:val="single"/>
        </w:rPr>
        <w:t>5.2</w:t>
      </w:r>
      <w:r>
        <w:rPr>
          <w:bCs/>
          <w:sz w:val="22"/>
          <w:szCs w:val="22"/>
          <w:u w:val="single"/>
        </w:rPr>
        <w:t xml:space="preserve"> do Edital</w:t>
      </w:r>
      <w:r w:rsidR="001838BA" w:rsidRPr="00B70EF4">
        <w:rPr>
          <w:bCs/>
          <w:sz w:val="22"/>
          <w:szCs w:val="22"/>
        </w:rPr>
        <w:t>:</w:t>
      </w:r>
      <w:r w:rsidR="00F6286B" w:rsidRPr="00B70EF4">
        <w:rPr>
          <w:bCs/>
          <w:sz w:val="22"/>
          <w:szCs w:val="22"/>
        </w:rPr>
        <w:t xml:space="preserve"> </w:t>
      </w:r>
    </w:p>
    <w:p w:rsidR="001838BA" w:rsidRPr="007B2C9D" w:rsidRDefault="001838BA" w:rsidP="001838BA">
      <w:pPr>
        <w:pStyle w:val="Default"/>
        <w:tabs>
          <w:tab w:val="left" w:pos="851"/>
        </w:tabs>
        <w:spacing w:line="360" w:lineRule="auto"/>
        <w:ind w:left="567"/>
        <w:jc w:val="both"/>
        <w:rPr>
          <w:b/>
          <w:bCs/>
          <w:sz w:val="22"/>
          <w:szCs w:val="22"/>
        </w:rPr>
      </w:pPr>
    </w:p>
    <w:p w:rsidR="009D08B6" w:rsidRDefault="00FD0837" w:rsidP="00BD125E">
      <w:pPr>
        <w:pStyle w:val="Default"/>
        <w:tabs>
          <w:tab w:val="left" w:pos="709"/>
        </w:tabs>
        <w:spacing w:line="276" w:lineRule="auto"/>
        <w:ind w:left="851"/>
        <w:jc w:val="both"/>
        <w:rPr>
          <w:bCs/>
          <w:sz w:val="22"/>
          <w:szCs w:val="22"/>
        </w:rPr>
      </w:pPr>
      <w:r w:rsidRPr="007B2C9D">
        <w:rPr>
          <w:bCs/>
          <w:sz w:val="22"/>
          <w:szCs w:val="22"/>
          <w:u w:val="single"/>
        </w:rPr>
        <w:t>Onde</w:t>
      </w:r>
      <w:r w:rsidR="00F6286B" w:rsidRPr="007B2C9D">
        <w:rPr>
          <w:bCs/>
          <w:sz w:val="22"/>
          <w:szCs w:val="22"/>
          <w:u w:val="single"/>
        </w:rPr>
        <w:t xml:space="preserve"> se lê</w:t>
      </w:r>
      <w:r w:rsidR="00F6286B" w:rsidRPr="007B2C9D">
        <w:rPr>
          <w:bCs/>
          <w:sz w:val="22"/>
          <w:szCs w:val="22"/>
        </w:rPr>
        <w:t>:</w:t>
      </w:r>
    </w:p>
    <w:p w:rsidR="009131F6" w:rsidRPr="007B2C9D" w:rsidRDefault="009131F6" w:rsidP="00BD125E">
      <w:pPr>
        <w:pStyle w:val="Default"/>
        <w:tabs>
          <w:tab w:val="left" w:pos="709"/>
        </w:tabs>
        <w:spacing w:line="276" w:lineRule="auto"/>
        <w:ind w:left="851"/>
        <w:jc w:val="both"/>
        <w:rPr>
          <w:bCs/>
          <w:sz w:val="22"/>
          <w:szCs w:val="22"/>
        </w:rPr>
      </w:pPr>
    </w:p>
    <w:p w:rsidR="009131F6" w:rsidRPr="00552D4B" w:rsidRDefault="00E83F0C" w:rsidP="009131F6">
      <w:pPr>
        <w:spacing w:line="360" w:lineRule="auto"/>
        <w:jc w:val="both"/>
        <w:rPr>
          <w:lang w:eastAsia="pt-BR"/>
        </w:rPr>
      </w:pPr>
      <w:r w:rsidRPr="00E83F0C">
        <w:rPr>
          <w:b/>
          <w:lang w:eastAsia="pt-BR"/>
        </w:rPr>
        <w:t>5.2.</w:t>
      </w:r>
      <w:r w:rsidRPr="00E83F0C">
        <w:rPr>
          <w:lang w:eastAsia="pt-BR"/>
        </w:rPr>
        <w:t xml:space="preserve"> Caberá recurso, sem efeito suspensivo, nos casos de habilitação ou inabilitação, no prazo de </w:t>
      </w:r>
      <w:proofErr w:type="gramStart"/>
      <w:r w:rsidRPr="00E83F0C">
        <w:rPr>
          <w:lang w:eastAsia="pt-BR"/>
        </w:rPr>
        <w:t>5</w:t>
      </w:r>
      <w:proofErr w:type="gramEnd"/>
      <w:r w:rsidRPr="00E83F0C">
        <w:rPr>
          <w:lang w:eastAsia="pt-BR"/>
        </w:rPr>
        <w:t xml:space="preserve"> (cinco) dias úteis.</w:t>
      </w:r>
      <w:r>
        <w:rPr>
          <w:lang w:eastAsia="pt-BR"/>
        </w:rPr>
        <w:t xml:space="preserve"> (página 6 do Edital).</w:t>
      </w:r>
    </w:p>
    <w:p w:rsidR="001838BA" w:rsidRPr="007B2C9D" w:rsidRDefault="001838BA" w:rsidP="009131F6">
      <w:pPr>
        <w:pStyle w:val="Default"/>
        <w:tabs>
          <w:tab w:val="left" w:pos="851"/>
        </w:tabs>
        <w:spacing w:line="276" w:lineRule="auto"/>
        <w:jc w:val="both"/>
        <w:rPr>
          <w:b/>
          <w:bCs/>
          <w:sz w:val="22"/>
          <w:szCs w:val="22"/>
        </w:rPr>
      </w:pPr>
    </w:p>
    <w:p w:rsidR="009D08B6" w:rsidRDefault="00F6286B" w:rsidP="00BD125E">
      <w:pPr>
        <w:pStyle w:val="PargrafodaLista"/>
        <w:spacing w:line="276" w:lineRule="auto"/>
        <w:ind w:left="851"/>
        <w:rPr>
          <w:bCs/>
          <w:szCs w:val="22"/>
        </w:rPr>
      </w:pPr>
      <w:r w:rsidRPr="007B2C9D">
        <w:rPr>
          <w:bCs/>
          <w:szCs w:val="22"/>
          <w:u w:val="single"/>
        </w:rPr>
        <w:t>Leia-se</w:t>
      </w:r>
      <w:r w:rsidRPr="007B2C9D">
        <w:rPr>
          <w:bCs/>
          <w:szCs w:val="22"/>
        </w:rPr>
        <w:t xml:space="preserve">: </w:t>
      </w:r>
    </w:p>
    <w:p w:rsidR="009131F6" w:rsidRPr="007B2C9D" w:rsidRDefault="009131F6" w:rsidP="00BD125E">
      <w:pPr>
        <w:pStyle w:val="PargrafodaLista"/>
        <w:spacing w:line="276" w:lineRule="auto"/>
        <w:ind w:left="851"/>
        <w:rPr>
          <w:bCs/>
          <w:szCs w:val="22"/>
        </w:rPr>
      </w:pPr>
    </w:p>
    <w:p w:rsidR="009131F6" w:rsidRPr="00552D4B" w:rsidRDefault="00E83F0C" w:rsidP="009131F6">
      <w:pPr>
        <w:spacing w:line="360" w:lineRule="auto"/>
        <w:jc w:val="both"/>
        <w:rPr>
          <w:lang w:eastAsia="pt-BR"/>
        </w:rPr>
      </w:pPr>
      <w:r w:rsidRPr="00E83F0C">
        <w:rPr>
          <w:b/>
          <w:lang w:eastAsia="pt-BR"/>
        </w:rPr>
        <w:t xml:space="preserve">5.2. </w:t>
      </w:r>
      <w:r w:rsidRPr="00E83F0C">
        <w:rPr>
          <w:lang w:eastAsia="pt-BR"/>
        </w:rPr>
        <w:t xml:space="preserve">Caberá recurso, sem efeito suspensivo, nos casos de habilitação ou inabilitação, </w:t>
      </w:r>
      <w:r w:rsidRPr="00E83F0C">
        <w:rPr>
          <w:b/>
          <w:lang w:eastAsia="pt-BR"/>
        </w:rPr>
        <w:t xml:space="preserve">no prazo de </w:t>
      </w:r>
      <w:proofErr w:type="gramStart"/>
      <w:r w:rsidRPr="00E83F0C">
        <w:rPr>
          <w:b/>
          <w:lang w:eastAsia="pt-BR"/>
        </w:rPr>
        <w:t>3</w:t>
      </w:r>
      <w:proofErr w:type="gramEnd"/>
      <w:r w:rsidRPr="00E83F0C">
        <w:rPr>
          <w:b/>
          <w:lang w:eastAsia="pt-BR"/>
        </w:rPr>
        <w:t xml:space="preserve"> (três) dias úteis.</w:t>
      </w:r>
    </w:p>
    <w:p w:rsidR="00DF61C1" w:rsidRPr="009131F6" w:rsidRDefault="00DF61C1" w:rsidP="009131F6">
      <w:pPr>
        <w:rPr>
          <w:b/>
          <w:lang w:eastAsia="pt-BR"/>
        </w:rPr>
      </w:pPr>
    </w:p>
    <w:p w:rsidR="00DF61C1" w:rsidRPr="007B2C9D" w:rsidRDefault="00DF61C1" w:rsidP="00DF61C1">
      <w:pPr>
        <w:rPr>
          <w:b/>
          <w:bCs/>
          <w:szCs w:val="22"/>
        </w:rPr>
      </w:pPr>
    </w:p>
    <w:p w:rsidR="006256A4" w:rsidRPr="00E83F0C" w:rsidRDefault="00E83F0C" w:rsidP="006256A4">
      <w:pPr>
        <w:pStyle w:val="PargrafodaLista"/>
        <w:numPr>
          <w:ilvl w:val="0"/>
          <w:numId w:val="1"/>
        </w:numPr>
        <w:jc w:val="both"/>
        <w:rPr>
          <w:bCs/>
          <w:szCs w:val="22"/>
          <w:u w:val="single"/>
        </w:rPr>
      </w:pPr>
      <w:r>
        <w:rPr>
          <w:bCs/>
          <w:szCs w:val="22"/>
          <w:u w:val="single"/>
        </w:rPr>
        <w:t>Altera-se o prazo no Item 5.2.2. do Edital</w:t>
      </w:r>
      <w:r w:rsidRPr="00E83F0C">
        <w:rPr>
          <w:bCs/>
          <w:szCs w:val="22"/>
        </w:rPr>
        <w:t>:</w:t>
      </w:r>
    </w:p>
    <w:p w:rsidR="00E83F0C" w:rsidRPr="00E83F0C" w:rsidRDefault="00E83F0C" w:rsidP="00E83F0C">
      <w:pPr>
        <w:pStyle w:val="PargrafodaLista"/>
        <w:ind w:left="502"/>
        <w:jc w:val="both"/>
        <w:rPr>
          <w:bCs/>
          <w:szCs w:val="22"/>
          <w:u w:val="single"/>
        </w:rPr>
      </w:pPr>
    </w:p>
    <w:p w:rsidR="006256A4" w:rsidRDefault="006256A4" w:rsidP="006256A4">
      <w:pPr>
        <w:pStyle w:val="Default"/>
        <w:tabs>
          <w:tab w:val="left" w:pos="709"/>
        </w:tabs>
        <w:spacing w:line="276" w:lineRule="auto"/>
        <w:ind w:left="851"/>
        <w:jc w:val="both"/>
        <w:rPr>
          <w:bCs/>
          <w:sz w:val="22"/>
          <w:szCs w:val="22"/>
        </w:rPr>
      </w:pPr>
      <w:r w:rsidRPr="007B2C9D">
        <w:rPr>
          <w:bCs/>
          <w:sz w:val="22"/>
          <w:szCs w:val="22"/>
          <w:u w:val="single"/>
        </w:rPr>
        <w:t>Onde se lê</w:t>
      </w:r>
      <w:r w:rsidRPr="007B2C9D">
        <w:rPr>
          <w:bCs/>
          <w:sz w:val="22"/>
          <w:szCs w:val="22"/>
        </w:rPr>
        <w:t>:</w:t>
      </w:r>
    </w:p>
    <w:p w:rsidR="006256A4" w:rsidRPr="007B2C9D" w:rsidRDefault="006256A4" w:rsidP="006256A4">
      <w:pPr>
        <w:pStyle w:val="Default"/>
        <w:tabs>
          <w:tab w:val="left" w:pos="851"/>
        </w:tabs>
        <w:spacing w:line="276" w:lineRule="auto"/>
        <w:ind w:left="567"/>
        <w:jc w:val="both"/>
        <w:rPr>
          <w:b/>
          <w:bCs/>
          <w:sz w:val="22"/>
          <w:szCs w:val="22"/>
        </w:rPr>
      </w:pPr>
    </w:p>
    <w:p w:rsidR="00E83F0C" w:rsidRPr="00552D4B" w:rsidRDefault="00E83F0C" w:rsidP="00E83F0C">
      <w:pPr>
        <w:spacing w:line="360" w:lineRule="auto"/>
        <w:jc w:val="both"/>
        <w:rPr>
          <w:lang w:eastAsia="pt-BR"/>
        </w:rPr>
      </w:pPr>
      <w:r w:rsidRPr="00E83F0C">
        <w:rPr>
          <w:b/>
          <w:lang w:eastAsia="pt-BR"/>
        </w:rPr>
        <w:t>5.2.2.</w:t>
      </w:r>
      <w:r w:rsidRPr="00552D4B">
        <w:rPr>
          <w:lang w:eastAsia="pt-BR"/>
        </w:rPr>
        <w:t xml:space="preserve"> A autoridade superior, após receber o recurso e a informação da Comissão, proferirá, também no prazo </w:t>
      </w:r>
      <w:r w:rsidRPr="00FE27C3">
        <w:rPr>
          <w:lang w:eastAsia="pt-BR"/>
        </w:rPr>
        <w:t xml:space="preserve">de </w:t>
      </w:r>
      <w:proofErr w:type="gramStart"/>
      <w:r w:rsidRPr="00FE27C3">
        <w:rPr>
          <w:lang w:eastAsia="pt-BR"/>
        </w:rPr>
        <w:t>5</w:t>
      </w:r>
      <w:proofErr w:type="gramEnd"/>
      <w:r w:rsidRPr="00FE27C3">
        <w:rPr>
          <w:lang w:eastAsia="pt-BR"/>
        </w:rPr>
        <w:t xml:space="preserve"> (cinco) dias úteis</w:t>
      </w:r>
      <w:r w:rsidRPr="00552D4B">
        <w:rPr>
          <w:lang w:eastAsia="pt-BR"/>
        </w:rPr>
        <w:t>, a sua decisão.</w:t>
      </w:r>
      <w:r w:rsidR="00B268F8">
        <w:rPr>
          <w:lang w:eastAsia="pt-BR"/>
        </w:rPr>
        <w:t xml:space="preserve"> </w:t>
      </w:r>
      <w:r w:rsidR="00B268F8" w:rsidRPr="00B268F8">
        <w:rPr>
          <w:lang w:eastAsia="pt-BR"/>
        </w:rPr>
        <w:t>(página 6 do Edital).</w:t>
      </w:r>
    </w:p>
    <w:p w:rsidR="00AB2A23" w:rsidRPr="00E83F0C" w:rsidRDefault="00AB2A23" w:rsidP="00E83F0C">
      <w:pPr>
        <w:spacing w:line="276" w:lineRule="auto"/>
        <w:rPr>
          <w:bCs/>
          <w:szCs w:val="22"/>
          <w:u w:val="single"/>
        </w:rPr>
      </w:pPr>
    </w:p>
    <w:p w:rsidR="004937FC" w:rsidRDefault="006256A4" w:rsidP="00E83F0C">
      <w:pPr>
        <w:pStyle w:val="PargrafodaLista"/>
        <w:spacing w:line="276" w:lineRule="auto"/>
        <w:ind w:left="851"/>
        <w:rPr>
          <w:bCs/>
          <w:szCs w:val="22"/>
        </w:rPr>
      </w:pPr>
      <w:r w:rsidRPr="007B2C9D">
        <w:rPr>
          <w:bCs/>
          <w:szCs w:val="22"/>
          <w:u w:val="single"/>
        </w:rPr>
        <w:t>Leia-se</w:t>
      </w:r>
      <w:r w:rsidRPr="007B2C9D">
        <w:rPr>
          <w:bCs/>
          <w:szCs w:val="22"/>
        </w:rPr>
        <w:t xml:space="preserve">: </w:t>
      </w:r>
    </w:p>
    <w:p w:rsidR="00E83F0C" w:rsidRDefault="00E83F0C" w:rsidP="00E83F0C">
      <w:pPr>
        <w:pStyle w:val="PargrafodaLista"/>
        <w:spacing w:line="276" w:lineRule="auto"/>
        <w:ind w:left="851"/>
        <w:rPr>
          <w:bCs/>
          <w:szCs w:val="22"/>
        </w:rPr>
      </w:pPr>
    </w:p>
    <w:p w:rsidR="00E83F0C" w:rsidRPr="00552D4B" w:rsidRDefault="00E83F0C" w:rsidP="00E83F0C">
      <w:pPr>
        <w:spacing w:line="360" w:lineRule="auto"/>
        <w:jc w:val="both"/>
        <w:rPr>
          <w:lang w:eastAsia="pt-BR"/>
        </w:rPr>
      </w:pPr>
      <w:r w:rsidRPr="00E83F0C">
        <w:rPr>
          <w:b/>
          <w:bCs/>
          <w:szCs w:val="22"/>
        </w:rPr>
        <w:t xml:space="preserve">5.2.2. </w:t>
      </w:r>
      <w:r w:rsidRPr="00552D4B">
        <w:rPr>
          <w:lang w:eastAsia="pt-BR"/>
        </w:rPr>
        <w:t xml:space="preserve">A autoridade superior, após receber o recurso e a informação da Comissão, proferirá, também </w:t>
      </w:r>
      <w:r w:rsidRPr="00E83F0C">
        <w:rPr>
          <w:b/>
          <w:lang w:eastAsia="pt-BR"/>
        </w:rPr>
        <w:t>no prazo de 10 (dez) dias úteis</w:t>
      </w:r>
      <w:r w:rsidRPr="00552D4B">
        <w:rPr>
          <w:lang w:eastAsia="pt-BR"/>
        </w:rPr>
        <w:t>, a sua decisão.</w:t>
      </w:r>
    </w:p>
    <w:p w:rsidR="00E83F0C" w:rsidRDefault="00E83F0C" w:rsidP="00E83F0C">
      <w:pPr>
        <w:spacing w:line="276" w:lineRule="auto"/>
        <w:rPr>
          <w:b/>
          <w:bCs/>
          <w:szCs w:val="22"/>
        </w:rPr>
      </w:pPr>
    </w:p>
    <w:p w:rsidR="00E83F0C" w:rsidRPr="00E83F0C" w:rsidRDefault="00E83F0C" w:rsidP="00E83F0C">
      <w:pPr>
        <w:pStyle w:val="PargrafodaLista"/>
        <w:numPr>
          <w:ilvl w:val="0"/>
          <w:numId w:val="1"/>
        </w:numPr>
        <w:jc w:val="both"/>
        <w:rPr>
          <w:bCs/>
          <w:szCs w:val="22"/>
          <w:u w:val="single"/>
        </w:rPr>
      </w:pPr>
      <w:r w:rsidRPr="00E83F0C">
        <w:rPr>
          <w:bCs/>
          <w:szCs w:val="22"/>
          <w:u w:val="single"/>
        </w:rPr>
        <w:t xml:space="preserve">Altera-se a penalidade no Item 9.1.1., </w:t>
      </w:r>
      <w:r w:rsidRPr="00E83F0C">
        <w:rPr>
          <w:bCs/>
          <w:i/>
          <w:szCs w:val="22"/>
          <w:u w:val="single"/>
        </w:rPr>
        <w:t>alínea “c”</w:t>
      </w:r>
      <w:proofErr w:type="gramStart"/>
      <w:r w:rsidRPr="00E83F0C">
        <w:rPr>
          <w:bCs/>
          <w:i/>
          <w:szCs w:val="22"/>
          <w:u w:val="single"/>
        </w:rPr>
        <w:t>,.</w:t>
      </w:r>
      <w:proofErr w:type="gramEnd"/>
      <w:r w:rsidRPr="00E83F0C">
        <w:rPr>
          <w:bCs/>
          <w:szCs w:val="22"/>
          <w:u w:val="single"/>
        </w:rPr>
        <w:t xml:space="preserve"> </w:t>
      </w:r>
      <w:proofErr w:type="gramStart"/>
      <w:r w:rsidRPr="00E83F0C">
        <w:rPr>
          <w:bCs/>
          <w:szCs w:val="22"/>
          <w:u w:val="single"/>
        </w:rPr>
        <w:t>do</w:t>
      </w:r>
      <w:proofErr w:type="gramEnd"/>
      <w:r w:rsidRPr="00E83F0C">
        <w:rPr>
          <w:bCs/>
          <w:szCs w:val="22"/>
          <w:u w:val="single"/>
        </w:rPr>
        <w:t xml:space="preserve"> Edital</w:t>
      </w:r>
      <w:r w:rsidRPr="00E83F0C">
        <w:rPr>
          <w:bCs/>
          <w:szCs w:val="22"/>
        </w:rPr>
        <w:t>:</w:t>
      </w:r>
    </w:p>
    <w:p w:rsidR="00E83F0C" w:rsidRPr="00E83F0C" w:rsidRDefault="00E83F0C" w:rsidP="00E83F0C">
      <w:pPr>
        <w:pStyle w:val="PargrafodaLista"/>
        <w:ind w:left="502"/>
        <w:jc w:val="both"/>
        <w:rPr>
          <w:bCs/>
          <w:szCs w:val="22"/>
          <w:u w:val="single"/>
        </w:rPr>
      </w:pPr>
    </w:p>
    <w:p w:rsidR="004937FC" w:rsidRDefault="004937FC" w:rsidP="004937FC">
      <w:pPr>
        <w:pStyle w:val="Default"/>
        <w:tabs>
          <w:tab w:val="left" w:pos="709"/>
        </w:tabs>
        <w:spacing w:line="276" w:lineRule="auto"/>
        <w:ind w:left="851"/>
        <w:jc w:val="both"/>
        <w:rPr>
          <w:bCs/>
          <w:sz w:val="22"/>
          <w:szCs w:val="22"/>
        </w:rPr>
      </w:pPr>
      <w:r w:rsidRPr="007B2C9D">
        <w:rPr>
          <w:bCs/>
          <w:sz w:val="22"/>
          <w:szCs w:val="22"/>
          <w:u w:val="single"/>
        </w:rPr>
        <w:t>Onde se lê</w:t>
      </w:r>
      <w:r w:rsidRPr="007B2C9D">
        <w:rPr>
          <w:bCs/>
          <w:sz w:val="22"/>
          <w:szCs w:val="22"/>
        </w:rPr>
        <w:t>:</w:t>
      </w:r>
    </w:p>
    <w:p w:rsidR="00E83F0C" w:rsidRDefault="00E83F0C" w:rsidP="004937FC">
      <w:pPr>
        <w:pStyle w:val="Default"/>
        <w:tabs>
          <w:tab w:val="left" w:pos="709"/>
        </w:tabs>
        <w:spacing w:line="276" w:lineRule="auto"/>
        <w:ind w:left="851"/>
        <w:jc w:val="both"/>
        <w:rPr>
          <w:bCs/>
          <w:sz w:val="22"/>
          <w:szCs w:val="22"/>
        </w:rPr>
      </w:pPr>
    </w:p>
    <w:p w:rsidR="00E83F0C" w:rsidRPr="00552D4B" w:rsidRDefault="00E83F0C" w:rsidP="00E83F0C">
      <w:pPr>
        <w:spacing w:line="360" w:lineRule="auto"/>
        <w:jc w:val="both"/>
        <w:rPr>
          <w:lang w:eastAsia="pt-BR"/>
        </w:rPr>
      </w:pPr>
      <w:r>
        <w:rPr>
          <w:b/>
          <w:bCs/>
          <w:szCs w:val="22"/>
        </w:rPr>
        <w:t xml:space="preserve">9.1.1. c) </w:t>
      </w:r>
      <w:r w:rsidRPr="00552D4B">
        <w:rPr>
          <w:lang w:eastAsia="pt-BR"/>
        </w:rPr>
        <w:t>suspensão temporária do direito de participar de licitação e impedimento de contratar com o Município de Tapejara, através de seus órgãos e entes, pelo prazo de até dois anos;</w:t>
      </w:r>
      <w:r>
        <w:rPr>
          <w:lang w:eastAsia="pt-BR"/>
        </w:rPr>
        <w:t xml:space="preserve"> (página 8 do Edital</w:t>
      </w:r>
      <w:proofErr w:type="gramStart"/>
      <w:r>
        <w:rPr>
          <w:lang w:eastAsia="pt-BR"/>
        </w:rPr>
        <w:t>)</w:t>
      </w:r>
      <w:proofErr w:type="gramEnd"/>
    </w:p>
    <w:p w:rsidR="004937FC" w:rsidRPr="007B2C9D" w:rsidRDefault="004937FC" w:rsidP="00E83F0C">
      <w:pPr>
        <w:pStyle w:val="Default"/>
        <w:tabs>
          <w:tab w:val="left" w:pos="851"/>
        </w:tabs>
        <w:spacing w:line="276" w:lineRule="auto"/>
        <w:jc w:val="both"/>
        <w:rPr>
          <w:b/>
          <w:bCs/>
          <w:sz w:val="22"/>
          <w:szCs w:val="22"/>
        </w:rPr>
      </w:pPr>
    </w:p>
    <w:p w:rsidR="004937FC" w:rsidRDefault="004937FC" w:rsidP="004937FC">
      <w:pPr>
        <w:pStyle w:val="PargrafodaLista"/>
        <w:spacing w:line="276" w:lineRule="auto"/>
        <w:ind w:left="851"/>
        <w:rPr>
          <w:bCs/>
          <w:szCs w:val="22"/>
          <w:u w:val="single"/>
        </w:rPr>
      </w:pPr>
    </w:p>
    <w:p w:rsidR="004937FC" w:rsidRDefault="004937FC" w:rsidP="004937FC">
      <w:pPr>
        <w:pStyle w:val="PargrafodaLista"/>
        <w:spacing w:line="276" w:lineRule="auto"/>
        <w:ind w:left="851"/>
        <w:rPr>
          <w:bCs/>
          <w:szCs w:val="22"/>
        </w:rPr>
      </w:pPr>
      <w:r w:rsidRPr="007B2C9D">
        <w:rPr>
          <w:bCs/>
          <w:szCs w:val="22"/>
          <w:u w:val="single"/>
        </w:rPr>
        <w:t>Leia-se</w:t>
      </w:r>
      <w:r w:rsidRPr="007B2C9D">
        <w:rPr>
          <w:bCs/>
          <w:szCs w:val="22"/>
        </w:rPr>
        <w:t xml:space="preserve">: </w:t>
      </w:r>
    </w:p>
    <w:p w:rsidR="00E83F0C" w:rsidRPr="00E83F0C" w:rsidRDefault="00E83F0C" w:rsidP="00E83F0C">
      <w:pPr>
        <w:spacing w:line="276" w:lineRule="auto"/>
        <w:rPr>
          <w:bCs/>
          <w:szCs w:val="22"/>
        </w:rPr>
      </w:pPr>
    </w:p>
    <w:p w:rsidR="004937FC" w:rsidRDefault="00E83F0C" w:rsidP="00E83F0C">
      <w:pPr>
        <w:spacing w:line="360" w:lineRule="auto"/>
        <w:jc w:val="both"/>
        <w:rPr>
          <w:b/>
          <w:lang w:eastAsia="pt-BR"/>
        </w:rPr>
      </w:pPr>
      <w:r>
        <w:rPr>
          <w:b/>
          <w:bCs/>
          <w:szCs w:val="22"/>
        </w:rPr>
        <w:t xml:space="preserve">9.1.1. c) </w:t>
      </w:r>
      <w:r w:rsidRPr="00552D4B">
        <w:rPr>
          <w:lang w:eastAsia="pt-BR"/>
        </w:rPr>
        <w:t>suspensão temporária do direito de participar de licitação e impedimento de contratar com o Município de Tapejara, através de seus órg</w:t>
      </w:r>
      <w:r>
        <w:rPr>
          <w:lang w:eastAsia="pt-BR"/>
        </w:rPr>
        <w:t xml:space="preserve">ãos e entes, pelo </w:t>
      </w:r>
      <w:r w:rsidRPr="00E83F0C">
        <w:rPr>
          <w:b/>
          <w:lang w:eastAsia="pt-BR"/>
        </w:rPr>
        <w:t>prazo de até três anos;</w:t>
      </w:r>
    </w:p>
    <w:p w:rsidR="00E83F0C" w:rsidRDefault="00E83F0C" w:rsidP="00E83F0C">
      <w:pPr>
        <w:spacing w:line="360" w:lineRule="auto"/>
        <w:jc w:val="both"/>
        <w:rPr>
          <w:b/>
          <w:lang w:eastAsia="pt-BR"/>
        </w:rPr>
      </w:pPr>
    </w:p>
    <w:p w:rsidR="00E83F0C" w:rsidRPr="00B42C05" w:rsidRDefault="00E83F0C" w:rsidP="00B42C05">
      <w:pPr>
        <w:pStyle w:val="PargrafodaLista"/>
        <w:numPr>
          <w:ilvl w:val="0"/>
          <w:numId w:val="1"/>
        </w:numPr>
        <w:jc w:val="both"/>
        <w:rPr>
          <w:bCs/>
          <w:szCs w:val="22"/>
          <w:u w:val="single"/>
        </w:rPr>
      </w:pPr>
      <w:r w:rsidRPr="00B42C05">
        <w:rPr>
          <w:bCs/>
          <w:szCs w:val="22"/>
          <w:u w:val="single"/>
        </w:rPr>
        <w:t xml:space="preserve">Ajusta-se </w:t>
      </w:r>
      <w:r w:rsidR="00B42C05" w:rsidRPr="00B42C05">
        <w:rPr>
          <w:bCs/>
          <w:szCs w:val="22"/>
          <w:u w:val="single"/>
        </w:rPr>
        <w:t>a contradição quanto à vigência da prorrogação, no</w:t>
      </w:r>
      <w:r w:rsidRPr="00B42C05">
        <w:rPr>
          <w:bCs/>
          <w:szCs w:val="22"/>
          <w:u w:val="single"/>
        </w:rPr>
        <w:t xml:space="preserve"> Edital</w:t>
      </w:r>
      <w:r w:rsidRPr="00B42C05">
        <w:rPr>
          <w:bCs/>
          <w:szCs w:val="22"/>
        </w:rPr>
        <w:t>:</w:t>
      </w:r>
    </w:p>
    <w:p w:rsidR="00E83F0C" w:rsidRDefault="00E83F0C" w:rsidP="00B42C05">
      <w:pPr>
        <w:ind w:left="142"/>
        <w:jc w:val="both"/>
        <w:rPr>
          <w:bCs/>
          <w:szCs w:val="22"/>
          <w:u w:val="single"/>
        </w:rPr>
      </w:pPr>
    </w:p>
    <w:p w:rsidR="00B42C05" w:rsidRDefault="00B42C05" w:rsidP="00B42C05">
      <w:pPr>
        <w:pStyle w:val="Default"/>
        <w:tabs>
          <w:tab w:val="left" w:pos="709"/>
        </w:tabs>
        <w:spacing w:line="276" w:lineRule="auto"/>
        <w:ind w:left="851"/>
        <w:jc w:val="both"/>
        <w:rPr>
          <w:bCs/>
          <w:sz w:val="22"/>
          <w:szCs w:val="22"/>
        </w:rPr>
      </w:pPr>
      <w:r w:rsidRPr="007B2C9D">
        <w:rPr>
          <w:bCs/>
          <w:sz w:val="22"/>
          <w:szCs w:val="22"/>
          <w:u w:val="single"/>
        </w:rPr>
        <w:t>Onde se lê</w:t>
      </w:r>
      <w:r w:rsidRPr="007B2C9D">
        <w:rPr>
          <w:bCs/>
          <w:sz w:val="22"/>
          <w:szCs w:val="22"/>
        </w:rPr>
        <w:t>:</w:t>
      </w:r>
    </w:p>
    <w:p w:rsidR="00B42C05" w:rsidRDefault="00B42C05" w:rsidP="00B42C05">
      <w:pPr>
        <w:pStyle w:val="Default"/>
        <w:tabs>
          <w:tab w:val="left" w:pos="709"/>
        </w:tabs>
        <w:spacing w:line="276" w:lineRule="auto"/>
        <w:ind w:left="851"/>
        <w:jc w:val="both"/>
        <w:rPr>
          <w:bCs/>
          <w:sz w:val="22"/>
          <w:szCs w:val="22"/>
        </w:rPr>
      </w:pPr>
    </w:p>
    <w:p w:rsidR="00B42C05" w:rsidRPr="00B42C05" w:rsidRDefault="00B42C05" w:rsidP="00B42C05">
      <w:pPr>
        <w:rPr>
          <w:lang w:eastAsia="pt-BR"/>
        </w:rPr>
      </w:pPr>
      <w:r w:rsidRPr="00B42C05">
        <w:rPr>
          <w:b/>
          <w:lang w:eastAsia="pt-BR"/>
        </w:rPr>
        <w:t>7.2</w:t>
      </w:r>
      <w:r>
        <w:rPr>
          <w:b/>
          <w:lang w:eastAsia="pt-BR"/>
        </w:rPr>
        <w:t xml:space="preserve">. </w:t>
      </w:r>
      <w:r w:rsidRPr="00FE27C3">
        <w:rPr>
          <w:lang w:eastAsia="pt-BR"/>
        </w:rPr>
        <w:t>A duração do contrato será de até 12 (doze) meses, podendo ser prorrogado mediante termo aditivo, nos termos do artigo 107, da Lei nº 14.133/21 pelo prazo de</w:t>
      </w:r>
      <w:r>
        <w:rPr>
          <w:lang w:eastAsia="pt-BR"/>
        </w:rPr>
        <w:t xml:space="preserve"> até 120 (cento e vinte) meses.</w:t>
      </w:r>
      <w:r>
        <w:rPr>
          <w:b/>
          <w:lang w:eastAsia="pt-BR"/>
        </w:rPr>
        <w:t xml:space="preserve"> </w:t>
      </w:r>
      <w:r w:rsidRPr="00B42C05">
        <w:rPr>
          <w:lang w:eastAsia="pt-BR"/>
        </w:rPr>
        <w:t>(página 7 do Edital</w:t>
      </w:r>
      <w:proofErr w:type="gramStart"/>
      <w:r w:rsidRPr="00B42C05">
        <w:rPr>
          <w:lang w:eastAsia="pt-BR"/>
        </w:rPr>
        <w:t>)</w:t>
      </w:r>
      <w:proofErr w:type="gramEnd"/>
      <w:r>
        <w:rPr>
          <w:b/>
          <w:lang w:eastAsia="pt-BR"/>
        </w:rPr>
        <w:br/>
      </w:r>
    </w:p>
    <w:p w:rsidR="00707C71" w:rsidRDefault="00B42C05" w:rsidP="00B42C05">
      <w:pPr>
        <w:rPr>
          <w:bCs/>
          <w:szCs w:val="22"/>
        </w:rPr>
      </w:pPr>
      <w:r>
        <w:rPr>
          <w:bCs/>
          <w:szCs w:val="22"/>
        </w:rPr>
        <w:br/>
      </w:r>
      <w:r w:rsidRPr="00B42C05">
        <w:rPr>
          <w:b/>
          <w:bCs/>
          <w:szCs w:val="22"/>
        </w:rPr>
        <w:t>CLÁUSULA SÉTIMA</w:t>
      </w:r>
      <w:r>
        <w:rPr>
          <w:bCs/>
          <w:szCs w:val="22"/>
        </w:rPr>
        <w:t>, parágrafo único.</w:t>
      </w:r>
      <w:r>
        <w:rPr>
          <w:bCs/>
          <w:szCs w:val="22"/>
        </w:rPr>
        <w:br/>
      </w:r>
      <w:r w:rsidRPr="00B42C05">
        <w:rPr>
          <w:bCs/>
          <w:szCs w:val="22"/>
        </w:rPr>
        <w:t>O presente termo de credenciamento poderá ser prorrogado, até o limite de 120 meses, nos termos do artigo 107, da Lei nº 14.133/21, sendo que os valores definidos na cláusula primeira poderão ser reajustados anualmente pela variaç</w:t>
      </w:r>
      <w:r>
        <w:rPr>
          <w:bCs/>
          <w:szCs w:val="22"/>
        </w:rPr>
        <w:t>ão do IPCA dos últimos 12 meses. (página 18 do Edital).</w:t>
      </w:r>
    </w:p>
    <w:p w:rsidR="00B42C05" w:rsidRDefault="00B42C05" w:rsidP="00B42C05">
      <w:pPr>
        <w:rPr>
          <w:bCs/>
          <w:szCs w:val="22"/>
        </w:rPr>
      </w:pPr>
    </w:p>
    <w:p w:rsidR="00B42C05" w:rsidRDefault="00B42C05" w:rsidP="00B42C05">
      <w:pPr>
        <w:pStyle w:val="PargrafodaLista"/>
        <w:spacing w:line="276" w:lineRule="auto"/>
        <w:ind w:left="851"/>
        <w:rPr>
          <w:bCs/>
          <w:szCs w:val="22"/>
        </w:rPr>
      </w:pPr>
      <w:r w:rsidRPr="007B2C9D">
        <w:rPr>
          <w:bCs/>
          <w:szCs w:val="22"/>
          <w:u w:val="single"/>
        </w:rPr>
        <w:t>Leia-se</w:t>
      </w:r>
      <w:r w:rsidRPr="007B2C9D">
        <w:rPr>
          <w:bCs/>
          <w:szCs w:val="22"/>
        </w:rPr>
        <w:t xml:space="preserve">: </w:t>
      </w:r>
    </w:p>
    <w:p w:rsidR="00B42C05" w:rsidRDefault="00B42C05" w:rsidP="00B42C05">
      <w:pPr>
        <w:rPr>
          <w:bCs/>
          <w:szCs w:val="22"/>
        </w:rPr>
      </w:pPr>
    </w:p>
    <w:p w:rsidR="00B42C05" w:rsidRPr="00B42C05" w:rsidRDefault="00B42C05" w:rsidP="00B42C05">
      <w:pPr>
        <w:rPr>
          <w:lang w:eastAsia="pt-BR"/>
        </w:rPr>
      </w:pPr>
      <w:r w:rsidRPr="00B42C05">
        <w:rPr>
          <w:b/>
          <w:lang w:eastAsia="pt-BR"/>
        </w:rPr>
        <w:t>7.2</w:t>
      </w:r>
      <w:r>
        <w:rPr>
          <w:b/>
          <w:lang w:eastAsia="pt-BR"/>
        </w:rPr>
        <w:t xml:space="preserve">. </w:t>
      </w:r>
      <w:r w:rsidRPr="00FE27C3">
        <w:rPr>
          <w:lang w:eastAsia="pt-BR"/>
        </w:rPr>
        <w:t>A duração do contrato será de até 12 (doze) meses, podendo ser prorrogado mediante termo aditivo, nos termos do artigo 107, da Lei nº 14.133/21 pelo</w:t>
      </w:r>
      <w:r w:rsidRPr="00B42C05">
        <w:rPr>
          <w:b/>
          <w:lang w:eastAsia="pt-BR"/>
        </w:rPr>
        <w:t xml:space="preserve"> prazo de até 60 (sessenta) meses</w:t>
      </w:r>
      <w:r w:rsidR="00B268F8">
        <w:rPr>
          <w:lang w:eastAsia="pt-BR"/>
        </w:rPr>
        <w:t>.</w:t>
      </w:r>
      <w:proofErr w:type="gramStart"/>
      <w:r>
        <w:rPr>
          <w:b/>
          <w:lang w:eastAsia="pt-BR"/>
        </w:rPr>
        <w:br/>
      </w:r>
      <w:proofErr w:type="gramEnd"/>
    </w:p>
    <w:p w:rsidR="00B42C05" w:rsidRDefault="00B42C05" w:rsidP="00B42C05">
      <w:pPr>
        <w:rPr>
          <w:bCs/>
          <w:szCs w:val="22"/>
        </w:rPr>
      </w:pPr>
      <w:r>
        <w:rPr>
          <w:bCs/>
          <w:szCs w:val="22"/>
        </w:rPr>
        <w:br/>
      </w:r>
      <w:r w:rsidRPr="00B42C05">
        <w:rPr>
          <w:b/>
          <w:bCs/>
          <w:szCs w:val="22"/>
        </w:rPr>
        <w:t>CLÁUSULA SÉTIMA</w:t>
      </w:r>
      <w:r>
        <w:rPr>
          <w:bCs/>
          <w:szCs w:val="22"/>
        </w:rPr>
        <w:t>, parágrafo único.</w:t>
      </w:r>
      <w:r>
        <w:rPr>
          <w:bCs/>
          <w:szCs w:val="22"/>
        </w:rPr>
        <w:br/>
      </w:r>
      <w:r w:rsidRPr="00B42C05">
        <w:rPr>
          <w:bCs/>
          <w:szCs w:val="22"/>
        </w:rPr>
        <w:t xml:space="preserve">O presente termo de credenciamento poderá ser </w:t>
      </w:r>
      <w:r w:rsidRPr="00B42C05">
        <w:rPr>
          <w:b/>
          <w:bCs/>
          <w:szCs w:val="22"/>
        </w:rPr>
        <w:t xml:space="preserve">prorrogado, até o limite de 60 meses, </w:t>
      </w:r>
      <w:r w:rsidRPr="00B42C05">
        <w:rPr>
          <w:bCs/>
          <w:szCs w:val="22"/>
        </w:rPr>
        <w:t>nos termos do artigo 107, da Lei nº 14.133/21, sendo que os valores definidos na cláusula primeira poderão ser reajustados anualmente pela variaç</w:t>
      </w:r>
      <w:r>
        <w:rPr>
          <w:bCs/>
          <w:szCs w:val="22"/>
        </w:rPr>
        <w:t xml:space="preserve">ão do IPCA dos últimos 12 meses. </w:t>
      </w:r>
    </w:p>
    <w:p w:rsidR="00B268F8" w:rsidRDefault="00B268F8" w:rsidP="00B42C05">
      <w:pPr>
        <w:rPr>
          <w:bCs/>
          <w:szCs w:val="22"/>
        </w:rPr>
      </w:pPr>
    </w:p>
    <w:p w:rsidR="003D2B4B" w:rsidRDefault="003D2B4B" w:rsidP="00B42C05">
      <w:pPr>
        <w:rPr>
          <w:bCs/>
          <w:szCs w:val="22"/>
        </w:rPr>
      </w:pPr>
    </w:p>
    <w:p w:rsidR="003D2B4B" w:rsidRPr="003D2B4B" w:rsidRDefault="003D2B4B" w:rsidP="009E1ABA">
      <w:pPr>
        <w:pStyle w:val="PargrafodaLista"/>
        <w:numPr>
          <w:ilvl w:val="0"/>
          <w:numId w:val="1"/>
        </w:numPr>
        <w:jc w:val="both"/>
        <w:rPr>
          <w:bCs/>
          <w:szCs w:val="22"/>
          <w:u w:val="single"/>
        </w:rPr>
      </w:pPr>
      <w:r w:rsidRPr="003D2B4B">
        <w:rPr>
          <w:bCs/>
          <w:szCs w:val="22"/>
          <w:u w:val="single"/>
        </w:rPr>
        <w:t>Ajusta-se a</w:t>
      </w:r>
      <w:r>
        <w:rPr>
          <w:bCs/>
          <w:szCs w:val="22"/>
          <w:u w:val="single"/>
        </w:rPr>
        <w:t xml:space="preserve"> referência da Lei que rege o Credenciamento</w:t>
      </w:r>
      <w:r w:rsidRPr="003D2B4B">
        <w:rPr>
          <w:bCs/>
          <w:szCs w:val="22"/>
          <w:u w:val="single"/>
        </w:rPr>
        <w:t>, no Edital</w:t>
      </w:r>
      <w:r w:rsidRPr="003D2B4B">
        <w:rPr>
          <w:bCs/>
          <w:szCs w:val="22"/>
        </w:rPr>
        <w:t>:</w:t>
      </w:r>
    </w:p>
    <w:p w:rsidR="003D2B4B" w:rsidRDefault="003D2B4B" w:rsidP="003D2B4B">
      <w:pPr>
        <w:jc w:val="both"/>
        <w:rPr>
          <w:bCs/>
          <w:szCs w:val="22"/>
          <w:u w:val="single"/>
        </w:rPr>
      </w:pPr>
    </w:p>
    <w:p w:rsidR="003D2B4B" w:rsidRDefault="003D2B4B" w:rsidP="003D2B4B">
      <w:pPr>
        <w:pStyle w:val="Default"/>
        <w:tabs>
          <w:tab w:val="left" w:pos="709"/>
        </w:tabs>
        <w:spacing w:line="276" w:lineRule="auto"/>
        <w:ind w:left="851"/>
        <w:jc w:val="both"/>
        <w:rPr>
          <w:bCs/>
          <w:sz w:val="22"/>
          <w:szCs w:val="22"/>
        </w:rPr>
      </w:pPr>
      <w:r w:rsidRPr="007B2C9D">
        <w:rPr>
          <w:bCs/>
          <w:sz w:val="22"/>
          <w:szCs w:val="22"/>
          <w:u w:val="single"/>
        </w:rPr>
        <w:t>Onde se lê</w:t>
      </w:r>
      <w:r w:rsidRPr="007B2C9D">
        <w:rPr>
          <w:bCs/>
          <w:sz w:val="22"/>
          <w:szCs w:val="22"/>
        </w:rPr>
        <w:t>:</w:t>
      </w:r>
    </w:p>
    <w:p w:rsidR="003D2B4B" w:rsidRPr="003D2B4B" w:rsidRDefault="003D2B4B" w:rsidP="003D2B4B">
      <w:pPr>
        <w:rPr>
          <w:b/>
          <w:bCs/>
          <w:szCs w:val="22"/>
        </w:rPr>
      </w:pPr>
    </w:p>
    <w:p w:rsidR="003D2B4B" w:rsidRPr="00552D4B" w:rsidRDefault="003D2B4B" w:rsidP="003D2B4B">
      <w:pPr>
        <w:spacing w:line="360" w:lineRule="auto"/>
      </w:pPr>
      <w:r w:rsidRPr="003D2B4B">
        <w:rPr>
          <w:b/>
          <w:bCs/>
          <w:szCs w:val="22"/>
        </w:rPr>
        <w:t>ANEXO II – MODELO DE DECLARAÇÃO CONJUNTA</w:t>
      </w:r>
      <w:r w:rsidRPr="003D2B4B">
        <w:rPr>
          <w:b/>
          <w:bCs/>
          <w:szCs w:val="22"/>
        </w:rPr>
        <w:br/>
      </w:r>
      <w:r w:rsidRPr="00552D4B">
        <w:t>- Conforme exigido pelo inciso VII, do artigo 4º da Lei Federal nº 10.520/2002, que atendemos plenamente as condições de habilitação estabelecidas neste edital;</w:t>
      </w:r>
      <w:r>
        <w:t xml:space="preserve"> (página 14 do Edital).</w:t>
      </w:r>
    </w:p>
    <w:p w:rsidR="003D2B4B" w:rsidRDefault="003D2B4B" w:rsidP="003D2B4B">
      <w:pPr>
        <w:jc w:val="both"/>
        <w:rPr>
          <w:bCs/>
          <w:szCs w:val="22"/>
          <w:u w:val="single"/>
        </w:rPr>
      </w:pPr>
    </w:p>
    <w:p w:rsidR="00B268F8" w:rsidRDefault="00B268F8" w:rsidP="003D2B4B">
      <w:pPr>
        <w:jc w:val="both"/>
        <w:rPr>
          <w:bCs/>
          <w:szCs w:val="22"/>
          <w:u w:val="single"/>
        </w:rPr>
      </w:pPr>
    </w:p>
    <w:p w:rsidR="00B268F8" w:rsidRDefault="00B268F8" w:rsidP="003D2B4B">
      <w:pPr>
        <w:jc w:val="both"/>
        <w:rPr>
          <w:bCs/>
          <w:szCs w:val="22"/>
          <w:u w:val="single"/>
        </w:rPr>
      </w:pPr>
    </w:p>
    <w:p w:rsidR="00B268F8" w:rsidRDefault="00B268F8" w:rsidP="003D2B4B">
      <w:pPr>
        <w:jc w:val="both"/>
        <w:rPr>
          <w:bCs/>
          <w:szCs w:val="22"/>
          <w:u w:val="single"/>
        </w:rPr>
      </w:pPr>
    </w:p>
    <w:p w:rsidR="00B268F8" w:rsidRDefault="00B268F8" w:rsidP="003D2B4B">
      <w:pPr>
        <w:jc w:val="both"/>
        <w:rPr>
          <w:bCs/>
          <w:szCs w:val="22"/>
          <w:u w:val="single"/>
        </w:rPr>
      </w:pPr>
    </w:p>
    <w:p w:rsidR="00B268F8" w:rsidRPr="003D2B4B" w:rsidRDefault="00B268F8" w:rsidP="003D2B4B">
      <w:pPr>
        <w:jc w:val="both"/>
        <w:rPr>
          <w:bCs/>
          <w:szCs w:val="22"/>
          <w:u w:val="single"/>
        </w:rPr>
      </w:pPr>
    </w:p>
    <w:p w:rsidR="00B42C05" w:rsidRDefault="003D2B4B" w:rsidP="00B268F8">
      <w:pPr>
        <w:pStyle w:val="PargrafodaLista"/>
        <w:spacing w:line="276" w:lineRule="auto"/>
        <w:ind w:left="851"/>
        <w:rPr>
          <w:bCs/>
          <w:szCs w:val="22"/>
        </w:rPr>
      </w:pPr>
      <w:r w:rsidRPr="007B2C9D">
        <w:rPr>
          <w:bCs/>
          <w:szCs w:val="22"/>
          <w:u w:val="single"/>
        </w:rPr>
        <w:lastRenderedPageBreak/>
        <w:t>Leia-se</w:t>
      </w:r>
      <w:r w:rsidRPr="007B2C9D">
        <w:rPr>
          <w:bCs/>
          <w:szCs w:val="22"/>
        </w:rPr>
        <w:t xml:space="preserve">: </w:t>
      </w:r>
    </w:p>
    <w:p w:rsidR="00B268F8" w:rsidRPr="00B268F8" w:rsidRDefault="00B268F8" w:rsidP="00B268F8">
      <w:pPr>
        <w:pStyle w:val="PargrafodaLista"/>
        <w:spacing w:line="276" w:lineRule="auto"/>
        <w:ind w:left="851"/>
        <w:rPr>
          <w:bCs/>
          <w:szCs w:val="22"/>
        </w:rPr>
      </w:pPr>
    </w:p>
    <w:p w:rsidR="003D2B4B" w:rsidRDefault="003D2B4B" w:rsidP="003D2B4B">
      <w:pPr>
        <w:spacing w:line="360" w:lineRule="auto"/>
      </w:pPr>
      <w:r w:rsidRPr="003D2B4B">
        <w:rPr>
          <w:b/>
          <w:bCs/>
          <w:szCs w:val="22"/>
        </w:rPr>
        <w:t>ANEXO II – MODELO DE DECLARAÇÃO CONJUNTA</w:t>
      </w:r>
      <w:r w:rsidRPr="003D2B4B">
        <w:rPr>
          <w:b/>
          <w:bCs/>
          <w:szCs w:val="22"/>
        </w:rPr>
        <w:br/>
      </w:r>
      <w:r w:rsidRPr="00552D4B">
        <w:t xml:space="preserve">- Conforme exigido pelo </w:t>
      </w:r>
      <w:r w:rsidRPr="003D2B4B">
        <w:rPr>
          <w:b/>
        </w:rPr>
        <w:t>artigo 79 da Lei Federal nº 14.133/2021</w:t>
      </w:r>
      <w:r w:rsidRPr="00552D4B">
        <w:t>, que atendemos plenamente as condições de habilitação estabelecidas neste edital;</w:t>
      </w:r>
    </w:p>
    <w:p w:rsidR="003D2B4B" w:rsidRDefault="003D2B4B" w:rsidP="003D2B4B">
      <w:pPr>
        <w:spacing w:line="360" w:lineRule="auto"/>
      </w:pPr>
    </w:p>
    <w:p w:rsidR="003D2B4B" w:rsidRPr="003D2B4B" w:rsidRDefault="003D2B4B" w:rsidP="003D2B4B">
      <w:pPr>
        <w:pStyle w:val="PargrafodaLista"/>
        <w:numPr>
          <w:ilvl w:val="0"/>
          <w:numId w:val="1"/>
        </w:numPr>
        <w:jc w:val="both"/>
        <w:rPr>
          <w:bCs/>
          <w:szCs w:val="22"/>
          <w:u w:val="single"/>
        </w:rPr>
      </w:pPr>
      <w:r w:rsidRPr="003D2B4B">
        <w:rPr>
          <w:bCs/>
          <w:szCs w:val="22"/>
          <w:u w:val="single"/>
        </w:rPr>
        <w:t xml:space="preserve">Altera-se o valor unitário do item </w:t>
      </w:r>
      <w:proofErr w:type="gramStart"/>
      <w:r>
        <w:rPr>
          <w:bCs/>
          <w:szCs w:val="22"/>
          <w:u w:val="single"/>
        </w:rPr>
        <w:t>3</w:t>
      </w:r>
      <w:proofErr w:type="gramEnd"/>
      <w:r>
        <w:rPr>
          <w:bCs/>
          <w:szCs w:val="22"/>
          <w:u w:val="single"/>
        </w:rPr>
        <w:t>, que consta</w:t>
      </w:r>
      <w:r w:rsidRPr="003D2B4B">
        <w:rPr>
          <w:bCs/>
          <w:szCs w:val="22"/>
          <w:u w:val="single"/>
        </w:rPr>
        <w:t xml:space="preserve"> na tabela do item 2.1 (página 2 do Edital)</w:t>
      </w:r>
      <w:r w:rsidRPr="003D2B4B">
        <w:rPr>
          <w:bCs/>
          <w:szCs w:val="22"/>
        </w:rPr>
        <w:t>:</w:t>
      </w:r>
    </w:p>
    <w:p w:rsidR="003D2B4B" w:rsidRPr="003D2B4B" w:rsidRDefault="003D2B4B" w:rsidP="003D2B4B">
      <w:pPr>
        <w:jc w:val="both"/>
        <w:rPr>
          <w:bCs/>
          <w:szCs w:val="22"/>
          <w:u w:val="single"/>
        </w:rPr>
      </w:pPr>
    </w:p>
    <w:p w:rsidR="003D2B4B" w:rsidRDefault="003D2B4B" w:rsidP="003D2B4B">
      <w:pPr>
        <w:tabs>
          <w:tab w:val="left" w:pos="709"/>
        </w:tabs>
        <w:suppressAutoHyphens w:val="0"/>
        <w:autoSpaceDE w:val="0"/>
        <w:autoSpaceDN w:val="0"/>
        <w:adjustRightInd w:val="0"/>
        <w:spacing w:line="276" w:lineRule="auto"/>
        <w:ind w:left="851"/>
        <w:jc w:val="both"/>
        <w:rPr>
          <w:rFonts w:eastAsia="Calibri"/>
          <w:bCs/>
          <w:color w:val="000000"/>
          <w:szCs w:val="22"/>
          <w:lang w:eastAsia="en-US"/>
        </w:rPr>
      </w:pPr>
      <w:r w:rsidRPr="003D2B4B">
        <w:rPr>
          <w:rFonts w:eastAsia="Calibri"/>
          <w:bCs/>
          <w:color w:val="000000"/>
          <w:szCs w:val="22"/>
          <w:u w:val="single"/>
          <w:lang w:eastAsia="en-US"/>
        </w:rPr>
        <w:t>Onde se lê</w:t>
      </w:r>
      <w:r w:rsidRPr="003D2B4B">
        <w:rPr>
          <w:rFonts w:eastAsia="Calibri"/>
          <w:bCs/>
          <w:color w:val="000000"/>
          <w:szCs w:val="22"/>
          <w:lang w:eastAsia="en-US"/>
        </w:rPr>
        <w:t>:</w:t>
      </w:r>
    </w:p>
    <w:p w:rsidR="003D2B4B" w:rsidRDefault="003D2B4B" w:rsidP="003D2B4B">
      <w:pPr>
        <w:tabs>
          <w:tab w:val="left" w:pos="709"/>
        </w:tabs>
        <w:suppressAutoHyphens w:val="0"/>
        <w:autoSpaceDE w:val="0"/>
        <w:autoSpaceDN w:val="0"/>
        <w:adjustRightInd w:val="0"/>
        <w:spacing w:line="276" w:lineRule="auto"/>
        <w:ind w:left="851"/>
        <w:jc w:val="both"/>
        <w:rPr>
          <w:rFonts w:eastAsia="Calibri"/>
          <w:bCs/>
          <w:color w:val="000000"/>
          <w:szCs w:val="22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5527"/>
        <w:gridCol w:w="747"/>
        <w:gridCol w:w="967"/>
        <w:gridCol w:w="1371"/>
      </w:tblGrid>
      <w:tr w:rsidR="003D2B4B" w:rsidRPr="003D2B4B" w:rsidTr="00864ED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864ED5">
            <w:pPr>
              <w:spacing w:line="276" w:lineRule="auto"/>
              <w:jc w:val="center"/>
              <w:rPr>
                <w:b/>
                <w:sz w:val="20"/>
              </w:rPr>
            </w:pPr>
            <w:r w:rsidRPr="003D2B4B">
              <w:rPr>
                <w:b/>
                <w:sz w:val="20"/>
              </w:rPr>
              <w:t>Item</w:t>
            </w:r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B4B" w:rsidRPr="003D2B4B" w:rsidRDefault="003D2B4B" w:rsidP="00864ED5">
            <w:pPr>
              <w:spacing w:line="276" w:lineRule="auto"/>
              <w:jc w:val="center"/>
              <w:rPr>
                <w:b/>
                <w:sz w:val="20"/>
              </w:rPr>
            </w:pPr>
            <w:r w:rsidRPr="003D2B4B">
              <w:rPr>
                <w:b/>
                <w:sz w:val="20"/>
              </w:rPr>
              <w:t>Descrição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864ED5">
            <w:pPr>
              <w:spacing w:line="276" w:lineRule="auto"/>
              <w:ind w:left="-108" w:right="-157"/>
              <w:jc w:val="center"/>
              <w:rPr>
                <w:b/>
                <w:sz w:val="20"/>
              </w:rPr>
            </w:pPr>
            <w:proofErr w:type="spellStart"/>
            <w:r w:rsidRPr="003D2B4B">
              <w:rPr>
                <w:b/>
                <w:sz w:val="20"/>
              </w:rPr>
              <w:t>Un</w:t>
            </w:r>
            <w:proofErr w:type="spellEnd"/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864ED5">
            <w:pPr>
              <w:spacing w:line="276" w:lineRule="auto"/>
              <w:ind w:left="-59" w:right="-108"/>
              <w:jc w:val="center"/>
              <w:rPr>
                <w:b/>
                <w:sz w:val="20"/>
              </w:rPr>
            </w:pPr>
            <w:proofErr w:type="spellStart"/>
            <w:r w:rsidRPr="003D2B4B">
              <w:rPr>
                <w:b/>
                <w:sz w:val="20"/>
              </w:rPr>
              <w:t>Qtd</w:t>
            </w:r>
            <w:proofErr w:type="spellEnd"/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864ED5">
            <w:pPr>
              <w:spacing w:line="276" w:lineRule="auto"/>
              <w:ind w:left="-108" w:right="-94"/>
              <w:jc w:val="center"/>
              <w:rPr>
                <w:sz w:val="20"/>
              </w:rPr>
            </w:pPr>
            <w:proofErr w:type="spellStart"/>
            <w:r w:rsidRPr="003D2B4B">
              <w:rPr>
                <w:b/>
                <w:sz w:val="20"/>
              </w:rPr>
              <w:t>Vlr</w:t>
            </w:r>
            <w:proofErr w:type="spellEnd"/>
            <w:r w:rsidRPr="003D2B4B">
              <w:rPr>
                <w:b/>
                <w:sz w:val="20"/>
              </w:rPr>
              <w:t>. Unit. R$</w:t>
            </w:r>
          </w:p>
        </w:tc>
      </w:tr>
      <w:tr w:rsidR="003D2B4B" w:rsidRPr="003D2B4B" w:rsidTr="003D2B4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uppressAutoHyphens w:val="0"/>
              <w:spacing w:line="360" w:lineRule="auto"/>
              <w:jc w:val="center"/>
              <w:rPr>
                <w:rFonts w:eastAsia="Calibri"/>
                <w:sz w:val="20"/>
                <w:lang w:eastAsia="en-US"/>
              </w:rPr>
            </w:pPr>
            <w:proofErr w:type="gramStart"/>
            <w:r w:rsidRPr="003D2B4B">
              <w:rPr>
                <w:rFonts w:eastAsia="Calibri"/>
                <w:sz w:val="20"/>
                <w:lang w:eastAsia="en-US"/>
              </w:rPr>
              <w:t>3</w:t>
            </w:r>
            <w:proofErr w:type="gramEnd"/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B4B" w:rsidRPr="003D2B4B" w:rsidRDefault="003D2B4B" w:rsidP="003D2B4B">
            <w:pPr>
              <w:suppressAutoHyphens w:val="0"/>
              <w:spacing w:line="360" w:lineRule="auto"/>
              <w:jc w:val="both"/>
              <w:rPr>
                <w:rFonts w:eastAsia="Calibri"/>
                <w:sz w:val="20"/>
                <w:lang w:eastAsia="en-US"/>
              </w:rPr>
            </w:pPr>
            <w:r w:rsidRPr="003D2B4B">
              <w:rPr>
                <w:rFonts w:eastAsia="Calibri"/>
                <w:sz w:val="20"/>
                <w:lang w:eastAsia="en-US"/>
              </w:rPr>
              <w:t xml:space="preserve">GRAU </w:t>
            </w:r>
            <w:proofErr w:type="gramStart"/>
            <w:r w:rsidRPr="003D2B4B">
              <w:rPr>
                <w:rFonts w:eastAsia="Calibri"/>
                <w:sz w:val="20"/>
                <w:lang w:eastAsia="en-US"/>
              </w:rPr>
              <w:t>III,</w:t>
            </w:r>
            <w:proofErr w:type="gramEnd"/>
            <w:r w:rsidRPr="003D2B4B">
              <w:rPr>
                <w:rFonts w:eastAsia="Calibri"/>
                <w:sz w:val="20"/>
                <w:lang w:eastAsia="en-US"/>
              </w:rPr>
              <w:t>PARA PESSOAS DE AMBOS OS SEXOS, QUE RECEBAM INDICAÇÃO DE ACOLHIMENTO, APÓS ANALISE DE EQUIPE TÉCNICA E TAMBÉM ENCAMINHADAS PELO ÓRGÃO JUDICIAL DA COMARCA DE TAPEJARA/RS. (sendo 20 vagas X12meses) = 240 unidades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uppressAutoHyphens w:val="0"/>
              <w:spacing w:line="480" w:lineRule="auto"/>
              <w:ind w:left="-108" w:right="-157"/>
              <w:jc w:val="center"/>
              <w:rPr>
                <w:rFonts w:eastAsia="Calibri"/>
                <w:sz w:val="20"/>
                <w:lang w:eastAsia="en-US"/>
              </w:rPr>
            </w:pPr>
            <w:r w:rsidRPr="003D2B4B">
              <w:rPr>
                <w:rFonts w:eastAsia="Calibri"/>
                <w:sz w:val="20"/>
                <w:lang w:eastAsia="en-US"/>
              </w:rPr>
              <w:t>UN.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uppressAutoHyphens w:val="0"/>
              <w:spacing w:line="360" w:lineRule="auto"/>
              <w:ind w:left="-59" w:right="-108"/>
              <w:jc w:val="center"/>
              <w:rPr>
                <w:rFonts w:eastAsia="Calibri"/>
                <w:sz w:val="20"/>
                <w:lang w:eastAsia="en-US"/>
              </w:rPr>
            </w:pPr>
            <w:r w:rsidRPr="003D2B4B">
              <w:rPr>
                <w:rFonts w:eastAsia="Calibri"/>
                <w:sz w:val="20"/>
                <w:lang w:eastAsia="en-US"/>
              </w:rPr>
              <w:t>240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uppressAutoHyphens w:val="0"/>
              <w:spacing w:line="360" w:lineRule="auto"/>
              <w:ind w:left="-108" w:right="-94"/>
              <w:jc w:val="center"/>
              <w:rPr>
                <w:rFonts w:eastAsia="Calibri"/>
                <w:sz w:val="20"/>
                <w:lang w:eastAsia="en-US"/>
              </w:rPr>
            </w:pPr>
            <w:r w:rsidRPr="003D2B4B">
              <w:rPr>
                <w:rFonts w:eastAsia="Calibri"/>
                <w:sz w:val="20"/>
                <w:lang w:eastAsia="en-US"/>
              </w:rPr>
              <w:t>R$4.500,00</w:t>
            </w:r>
          </w:p>
        </w:tc>
      </w:tr>
    </w:tbl>
    <w:p w:rsidR="003D2B4B" w:rsidRPr="003D2B4B" w:rsidRDefault="003D2B4B" w:rsidP="003D2B4B">
      <w:pPr>
        <w:tabs>
          <w:tab w:val="left" w:pos="851"/>
        </w:tabs>
        <w:suppressAutoHyphens w:val="0"/>
        <w:autoSpaceDE w:val="0"/>
        <w:autoSpaceDN w:val="0"/>
        <w:adjustRightInd w:val="0"/>
        <w:spacing w:line="276" w:lineRule="auto"/>
        <w:ind w:left="567"/>
        <w:jc w:val="both"/>
        <w:rPr>
          <w:rFonts w:eastAsia="Calibri"/>
          <w:b/>
          <w:bCs/>
          <w:color w:val="000000"/>
          <w:szCs w:val="22"/>
          <w:lang w:eastAsia="en-US"/>
        </w:rPr>
      </w:pPr>
    </w:p>
    <w:p w:rsidR="003D2B4B" w:rsidRPr="003D2B4B" w:rsidRDefault="003D2B4B" w:rsidP="003D2B4B">
      <w:pPr>
        <w:spacing w:line="276" w:lineRule="auto"/>
        <w:ind w:left="851"/>
        <w:contextualSpacing/>
        <w:rPr>
          <w:bCs/>
          <w:szCs w:val="22"/>
          <w:u w:val="single"/>
        </w:rPr>
      </w:pPr>
    </w:p>
    <w:p w:rsidR="003D2B4B" w:rsidRDefault="003D2B4B" w:rsidP="003D2B4B">
      <w:pPr>
        <w:spacing w:line="276" w:lineRule="auto"/>
        <w:ind w:left="851"/>
        <w:contextualSpacing/>
        <w:rPr>
          <w:bCs/>
          <w:szCs w:val="22"/>
        </w:rPr>
      </w:pPr>
      <w:r w:rsidRPr="003D2B4B">
        <w:rPr>
          <w:bCs/>
          <w:szCs w:val="22"/>
          <w:u w:val="single"/>
        </w:rPr>
        <w:t>Leia-se</w:t>
      </w:r>
      <w:r w:rsidRPr="003D2B4B">
        <w:rPr>
          <w:bCs/>
          <w:szCs w:val="22"/>
        </w:rPr>
        <w:t xml:space="preserve">: </w:t>
      </w:r>
    </w:p>
    <w:p w:rsidR="003D2B4B" w:rsidRDefault="003D2B4B" w:rsidP="003D2B4B">
      <w:pPr>
        <w:spacing w:line="276" w:lineRule="auto"/>
        <w:ind w:left="851"/>
        <w:contextualSpacing/>
        <w:rPr>
          <w:bCs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5527"/>
        <w:gridCol w:w="747"/>
        <w:gridCol w:w="967"/>
        <w:gridCol w:w="1371"/>
      </w:tblGrid>
      <w:tr w:rsidR="003D2B4B" w:rsidRPr="003D2B4B" w:rsidTr="00864ED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864ED5">
            <w:pPr>
              <w:spacing w:line="276" w:lineRule="auto"/>
              <w:jc w:val="center"/>
              <w:rPr>
                <w:b/>
                <w:sz w:val="20"/>
              </w:rPr>
            </w:pPr>
            <w:r w:rsidRPr="003D2B4B">
              <w:rPr>
                <w:b/>
                <w:sz w:val="20"/>
              </w:rPr>
              <w:t>Item</w:t>
            </w:r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B4B" w:rsidRPr="003D2B4B" w:rsidRDefault="003D2B4B" w:rsidP="00864ED5">
            <w:pPr>
              <w:spacing w:line="276" w:lineRule="auto"/>
              <w:jc w:val="center"/>
              <w:rPr>
                <w:b/>
                <w:sz w:val="20"/>
              </w:rPr>
            </w:pPr>
            <w:r w:rsidRPr="003D2B4B">
              <w:rPr>
                <w:b/>
                <w:sz w:val="20"/>
              </w:rPr>
              <w:t>Descrição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864ED5">
            <w:pPr>
              <w:spacing w:line="276" w:lineRule="auto"/>
              <w:ind w:left="-108" w:right="-157"/>
              <w:jc w:val="center"/>
              <w:rPr>
                <w:b/>
                <w:sz w:val="20"/>
              </w:rPr>
            </w:pPr>
            <w:proofErr w:type="spellStart"/>
            <w:r w:rsidRPr="003D2B4B">
              <w:rPr>
                <w:b/>
                <w:sz w:val="20"/>
              </w:rPr>
              <w:t>Un</w:t>
            </w:r>
            <w:proofErr w:type="spellEnd"/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864ED5">
            <w:pPr>
              <w:spacing w:line="276" w:lineRule="auto"/>
              <w:ind w:left="-59" w:right="-108"/>
              <w:jc w:val="center"/>
              <w:rPr>
                <w:b/>
                <w:sz w:val="20"/>
              </w:rPr>
            </w:pPr>
            <w:proofErr w:type="spellStart"/>
            <w:r w:rsidRPr="003D2B4B">
              <w:rPr>
                <w:b/>
                <w:sz w:val="20"/>
              </w:rPr>
              <w:t>Qtd</w:t>
            </w:r>
            <w:proofErr w:type="spellEnd"/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864ED5">
            <w:pPr>
              <w:spacing w:line="276" w:lineRule="auto"/>
              <w:ind w:left="-108" w:right="-94"/>
              <w:jc w:val="center"/>
              <w:rPr>
                <w:sz w:val="20"/>
              </w:rPr>
            </w:pPr>
            <w:proofErr w:type="spellStart"/>
            <w:r w:rsidRPr="003D2B4B">
              <w:rPr>
                <w:b/>
                <w:sz w:val="20"/>
              </w:rPr>
              <w:t>Vlr</w:t>
            </w:r>
            <w:proofErr w:type="spellEnd"/>
            <w:r w:rsidRPr="003D2B4B">
              <w:rPr>
                <w:b/>
                <w:sz w:val="20"/>
              </w:rPr>
              <w:t>. Unit. R$</w:t>
            </w:r>
          </w:p>
        </w:tc>
      </w:tr>
      <w:tr w:rsidR="003D2B4B" w:rsidRPr="003D2B4B" w:rsidTr="003D2B4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pacing w:line="360" w:lineRule="auto"/>
              <w:jc w:val="center"/>
              <w:rPr>
                <w:sz w:val="20"/>
              </w:rPr>
            </w:pPr>
            <w:proofErr w:type="gramStart"/>
            <w:r w:rsidRPr="003D2B4B">
              <w:rPr>
                <w:sz w:val="20"/>
              </w:rPr>
              <w:t>3</w:t>
            </w:r>
            <w:proofErr w:type="gramEnd"/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B4B" w:rsidRPr="003D2B4B" w:rsidRDefault="003D2B4B" w:rsidP="003D2B4B">
            <w:pPr>
              <w:spacing w:line="360" w:lineRule="auto"/>
              <w:jc w:val="both"/>
              <w:rPr>
                <w:sz w:val="20"/>
              </w:rPr>
            </w:pPr>
            <w:r w:rsidRPr="003D2B4B">
              <w:rPr>
                <w:sz w:val="20"/>
              </w:rPr>
              <w:t xml:space="preserve">GRAU </w:t>
            </w:r>
            <w:proofErr w:type="gramStart"/>
            <w:r w:rsidRPr="003D2B4B">
              <w:rPr>
                <w:sz w:val="20"/>
              </w:rPr>
              <w:t>III,</w:t>
            </w:r>
            <w:proofErr w:type="gramEnd"/>
            <w:r w:rsidRPr="003D2B4B">
              <w:rPr>
                <w:sz w:val="20"/>
              </w:rPr>
              <w:t>PARA PESSOAS DE AMBOS OS SEXOS, QUE RECEBAM INDICAÇÃO DE ACOLHIMENTO, APÓS ANALISE DE EQUIPE TÉCNICA E TAMBÉM ENCAMINHADAS PELO ÓRGÃO JUDICIAL DA COMARCA DE TAPEJARA/RS. (sendo 20 vagas X12meses) = 240 unidades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pacing w:line="480" w:lineRule="auto"/>
              <w:ind w:left="-108" w:right="-157"/>
              <w:jc w:val="center"/>
              <w:rPr>
                <w:sz w:val="20"/>
              </w:rPr>
            </w:pPr>
            <w:r w:rsidRPr="003D2B4B">
              <w:rPr>
                <w:sz w:val="20"/>
              </w:rPr>
              <w:t>UN.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pacing w:line="360" w:lineRule="auto"/>
              <w:ind w:left="-59" w:right="-108"/>
              <w:jc w:val="center"/>
              <w:rPr>
                <w:sz w:val="20"/>
              </w:rPr>
            </w:pPr>
            <w:r w:rsidRPr="003D2B4B">
              <w:rPr>
                <w:sz w:val="20"/>
              </w:rPr>
              <w:t>240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pacing w:line="360" w:lineRule="auto"/>
              <w:ind w:left="-108" w:right="-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R$6</w:t>
            </w:r>
            <w:r w:rsidRPr="003D2B4B">
              <w:rPr>
                <w:b/>
                <w:sz w:val="20"/>
              </w:rPr>
              <w:t>.000,00</w:t>
            </w:r>
          </w:p>
        </w:tc>
      </w:tr>
    </w:tbl>
    <w:p w:rsidR="003D2B4B" w:rsidRDefault="003D2B4B" w:rsidP="003D2B4B">
      <w:pPr>
        <w:spacing w:line="276" w:lineRule="auto"/>
        <w:rPr>
          <w:bCs/>
          <w:szCs w:val="22"/>
        </w:rPr>
      </w:pPr>
    </w:p>
    <w:p w:rsidR="003D2B4B" w:rsidRPr="003D2B4B" w:rsidRDefault="003D2B4B" w:rsidP="003D2B4B">
      <w:pPr>
        <w:spacing w:line="276" w:lineRule="auto"/>
        <w:rPr>
          <w:bCs/>
          <w:szCs w:val="22"/>
        </w:rPr>
      </w:pPr>
    </w:p>
    <w:p w:rsidR="003D2B4B" w:rsidRPr="003D2B4B" w:rsidRDefault="003D2B4B" w:rsidP="003D2B4B">
      <w:pPr>
        <w:numPr>
          <w:ilvl w:val="0"/>
          <w:numId w:val="3"/>
        </w:numPr>
        <w:contextualSpacing/>
        <w:jc w:val="both"/>
        <w:rPr>
          <w:bCs/>
          <w:szCs w:val="22"/>
          <w:u w:val="single"/>
        </w:rPr>
      </w:pPr>
      <w:r w:rsidRPr="003D2B4B">
        <w:rPr>
          <w:bCs/>
          <w:szCs w:val="22"/>
          <w:u w:val="single"/>
        </w:rPr>
        <w:t>Alt</w:t>
      </w:r>
      <w:r>
        <w:rPr>
          <w:bCs/>
          <w:szCs w:val="22"/>
          <w:u w:val="single"/>
        </w:rPr>
        <w:t xml:space="preserve">era-se o valor unitário </w:t>
      </w:r>
      <w:proofErr w:type="gramStart"/>
      <w:r>
        <w:rPr>
          <w:bCs/>
          <w:szCs w:val="22"/>
          <w:u w:val="single"/>
        </w:rPr>
        <w:t>dos item 3</w:t>
      </w:r>
      <w:proofErr w:type="gramEnd"/>
      <w:r>
        <w:rPr>
          <w:bCs/>
          <w:szCs w:val="22"/>
          <w:u w:val="single"/>
        </w:rPr>
        <w:t>, que consta</w:t>
      </w:r>
      <w:r w:rsidRPr="003D2B4B">
        <w:rPr>
          <w:bCs/>
          <w:szCs w:val="22"/>
          <w:u w:val="single"/>
        </w:rPr>
        <w:t xml:space="preserve"> na tabela do ANEXO I (página 12 do Edital)</w:t>
      </w:r>
      <w:r w:rsidRPr="003D2B4B">
        <w:rPr>
          <w:bCs/>
          <w:szCs w:val="22"/>
        </w:rPr>
        <w:t>:</w:t>
      </w:r>
    </w:p>
    <w:p w:rsidR="003D2B4B" w:rsidRPr="003D2B4B" w:rsidRDefault="003D2B4B" w:rsidP="003D2B4B">
      <w:pPr>
        <w:spacing w:line="276" w:lineRule="auto"/>
        <w:ind w:left="502"/>
        <w:rPr>
          <w:bCs/>
          <w:szCs w:val="22"/>
        </w:rPr>
      </w:pPr>
    </w:p>
    <w:p w:rsidR="003D2B4B" w:rsidRDefault="003D2B4B" w:rsidP="003D2B4B">
      <w:pPr>
        <w:tabs>
          <w:tab w:val="left" w:pos="709"/>
        </w:tabs>
        <w:suppressAutoHyphens w:val="0"/>
        <w:autoSpaceDE w:val="0"/>
        <w:autoSpaceDN w:val="0"/>
        <w:adjustRightInd w:val="0"/>
        <w:spacing w:line="276" w:lineRule="auto"/>
        <w:ind w:left="851"/>
        <w:jc w:val="both"/>
        <w:rPr>
          <w:rFonts w:eastAsia="Calibri"/>
          <w:bCs/>
          <w:color w:val="000000"/>
          <w:szCs w:val="22"/>
          <w:lang w:eastAsia="en-US"/>
        </w:rPr>
      </w:pPr>
      <w:r w:rsidRPr="003D2B4B">
        <w:rPr>
          <w:rFonts w:eastAsia="Calibri"/>
          <w:bCs/>
          <w:color w:val="000000"/>
          <w:szCs w:val="22"/>
          <w:u w:val="single"/>
          <w:lang w:eastAsia="en-US"/>
        </w:rPr>
        <w:t>Onde se lê</w:t>
      </w:r>
      <w:r w:rsidRPr="003D2B4B">
        <w:rPr>
          <w:rFonts w:eastAsia="Calibri"/>
          <w:bCs/>
          <w:color w:val="000000"/>
          <w:szCs w:val="22"/>
          <w:lang w:eastAsia="en-US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5527"/>
        <w:gridCol w:w="747"/>
        <w:gridCol w:w="967"/>
        <w:gridCol w:w="1371"/>
      </w:tblGrid>
      <w:tr w:rsidR="003D2B4B" w:rsidRPr="003D2B4B" w:rsidTr="00864ED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864ED5">
            <w:pPr>
              <w:spacing w:line="276" w:lineRule="auto"/>
              <w:jc w:val="center"/>
              <w:rPr>
                <w:b/>
                <w:sz w:val="20"/>
              </w:rPr>
            </w:pPr>
            <w:r w:rsidRPr="003D2B4B">
              <w:rPr>
                <w:b/>
                <w:sz w:val="20"/>
              </w:rPr>
              <w:t>Item</w:t>
            </w:r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B4B" w:rsidRPr="003D2B4B" w:rsidRDefault="003D2B4B" w:rsidP="00864ED5">
            <w:pPr>
              <w:spacing w:line="276" w:lineRule="auto"/>
              <w:jc w:val="center"/>
              <w:rPr>
                <w:b/>
                <w:sz w:val="20"/>
              </w:rPr>
            </w:pPr>
            <w:r w:rsidRPr="003D2B4B">
              <w:rPr>
                <w:b/>
                <w:sz w:val="20"/>
              </w:rPr>
              <w:t>Descrição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864ED5">
            <w:pPr>
              <w:spacing w:line="276" w:lineRule="auto"/>
              <w:ind w:left="-108" w:right="-157"/>
              <w:jc w:val="center"/>
              <w:rPr>
                <w:b/>
                <w:sz w:val="20"/>
              </w:rPr>
            </w:pPr>
            <w:proofErr w:type="spellStart"/>
            <w:r w:rsidRPr="003D2B4B">
              <w:rPr>
                <w:b/>
                <w:sz w:val="20"/>
              </w:rPr>
              <w:t>Un</w:t>
            </w:r>
            <w:proofErr w:type="spellEnd"/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864ED5">
            <w:pPr>
              <w:spacing w:line="276" w:lineRule="auto"/>
              <w:ind w:left="-59" w:right="-108"/>
              <w:jc w:val="center"/>
              <w:rPr>
                <w:b/>
                <w:sz w:val="20"/>
              </w:rPr>
            </w:pPr>
            <w:proofErr w:type="spellStart"/>
            <w:r w:rsidRPr="003D2B4B">
              <w:rPr>
                <w:b/>
                <w:sz w:val="20"/>
              </w:rPr>
              <w:t>Qtd</w:t>
            </w:r>
            <w:proofErr w:type="spellEnd"/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864ED5">
            <w:pPr>
              <w:spacing w:line="276" w:lineRule="auto"/>
              <w:ind w:left="-108" w:right="-94"/>
              <w:jc w:val="center"/>
              <w:rPr>
                <w:sz w:val="20"/>
              </w:rPr>
            </w:pPr>
            <w:proofErr w:type="spellStart"/>
            <w:r w:rsidRPr="003D2B4B">
              <w:rPr>
                <w:b/>
                <w:sz w:val="20"/>
              </w:rPr>
              <w:t>Vlr</w:t>
            </w:r>
            <w:proofErr w:type="spellEnd"/>
            <w:r w:rsidRPr="003D2B4B">
              <w:rPr>
                <w:b/>
                <w:sz w:val="20"/>
              </w:rPr>
              <w:t>. Unit. R$</w:t>
            </w:r>
          </w:p>
        </w:tc>
      </w:tr>
      <w:tr w:rsidR="003D2B4B" w:rsidRPr="003D2B4B" w:rsidTr="003D2B4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uppressAutoHyphens w:val="0"/>
              <w:spacing w:line="360" w:lineRule="auto"/>
              <w:jc w:val="center"/>
              <w:rPr>
                <w:rFonts w:eastAsia="Calibri"/>
                <w:sz w:val="20"/>
                <w:lang w:eastAsia="en-US"/>
              </w:rPr>
            </w:pPr>
            <w:proofErr w:type="gramStart"/>
            <w:r w:rsidRPr="003D2B4B">
              <w:rPr>
                <w:rFonts w:eastAsia="Calibri"/>
                <w:sz w:val="20"/>
                <w:lang w:eastAsia="en-US"/>
              </w:rPr>
              <w:t>3</w:t>
            </w:r>
            <w:proofErr w:type="gramEnd"/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B4B" w:rsidRPr="003D2B4B" w:rsidRDefault="003D2B4B" w:rsidP="003D2B4B">
            <w:pPr>
              <w:suppressAutoHyphens w:val="0"/>
              <w:spacing w:line="360" w:lineRule="auto"/>
              <w:jc w:val="both"/>
              <w:rPr>
                <w:rFonts w:eastAsia="Calibri"/>
                <w:sz w:val="20"/>
                <w:lang w:eastAsia="en-US"/>
              </w:rPr>
            </w:pPr>
            <w:r w:rsidRPr="003D2B4B">
              <w:rPr>
                <w:rFonts w:eastAsia="Calibri"/>
                <w:sz w:val="20"/>
                <w:lang w:eastAsia="en-US"/>
              </w:rPr>
              <w:t xml:space="preserve">GRAU </w:t>
            </w:r>
            <w:proofErr w:type="gramStart"/>
            <w:r w:rsidRPr="003D2B4B">
              <w:rPr>
                <w:rFonts w:eastAsia="Calibri"/>
                <w:sz w:val="20"/>
                <w:lang w:eastAsia="en-US"/>
              </w:rPr>
              <w:t>III,</w:t>
            </w:r>
            <w:proofErr w:type="gramEnd"/>
            <w:r w:rsidRPr="003D2B4B">
              <w:rPr>
                <w:rFonts w:eastAsia="Calibri"/>
                <w:sz w:val="20"/>
                <w:lang w:eastAsia="en-US"/>
              </w:rPr>
              <w:t>PARA PESSOAS DE AMBOS OS SEXOS, QUE RECEBAM INDICAÇÃO DE ACOLHIMENTO, APÓS ANALISE DE EQUIPE TÉCNICA E TAMBÉM ENCAMINHADAS PELO ÓRGÃO JUDICIAL DA COMARCA DE TAPEJARA/RS. (sendo 20 vagas X12meses) = 240 unidades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uppressAutoHyphens w:val="0"/>
              <w:spacing w:line="480" w:lineRule="auto"/>
              <w:ind w:left="-108" w:right="-157"/>
              <w:jc w:val="center"/>
              <w:rPr>
                <w:rFonts w:eastAsia="Calibri"/>
                <w:sz w:val="20"/>
                <w:lang w:eastAsia="en-US"/>
              </w:rPr>
            </w:pPr>
            <w:r w:rsidRPr="003D2B4B">
              <w:rPr>
                <w:rFonts w:eastAsia="Calibri"/>
                <w:sz w:val="20"/>
                <w:lang w:eastAsia="en-US"/>
              </w:rPr>
              <w:t>UN.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uppressAutoHyphens w:val="0"/>
              <w:spacing w:line="360" w:lineRule="auto"/>
              <w:ind w:left="-59" w:right="-108"/>
              <w:jc w:val="center"/>
              <w:rPr>
                <w:rFonts w:eastAsia="Calibri"/>
                <w:sz w:val="20"/>
                <w:lang w:eastAsia="en-US"/>
              </w:rPr>
            </w:pPr>
            <w:r w:rsidRPr="003D2B4B">
              <w:rPr>
                <w:rFonts w:eastAsia="Calibri"/>
                <w:sz w:val="20"/>
                <w:lang w:eastAsia="en-US"/>
              </w:rPr>
              <w:t>240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uppressAutoHyphens w:val="0"/>
              <w:spacing w:line="360" w:lineRule="auto"/>
              <w:ind w:left="-108" w:right="-94"/>
              <w:jc w:val="center"/>
              <w:rPr>
                <w:rFonts w:eastAsia="Calibri"/>
                <w:sz w:val="20"/>
                <w:lang w:eastAsia="en-US"/>
              </w:rPr>
            </w:pPr>
            <w:r w:rsidRPr="003D2B4B">
              <w:rPr>
                <w:rFonts w:eastAsia="Calibri"/>
                <w:sz w:val="20"/>
                <w:lang w:eastAsia="en-US"/>
              </w:rPr>
              <w:t>R$4.500,00</w:t>
            </w:r>
          </w:p>
        </w:tc>
      </w:tr>
    </w:tbl>
    <w:p w:rsidR="003D2B4B" w:rsidRPr="003D2B4B" w:rsidRDefault="003D2B4B" w:rsidP="003D2B4B">
      <w:pPr>
        <w:spacing w:line="276" w:lineRule="auto"/>
        <w:contextualSpacing/>
        <w:rPr>
          <w:bCs/>
          <w:szCs w:val="22"/>
          <w:u w:val="single"/>
        </w:rPr>
      </w:pPr>
    </w:p>
    <w:p w:rsidR="003D2B4B" w:rsidRDefault="003D2B4B" w:rsidP="003D2B4B">
      <w:pPr>
        <w:spacing w:line="276" w:lineRule="auto"/>
        <w:ind w:left="851"/>
        <w:contextualSpacing/>
        <w:rPr>
          <w:bCs/>
          <w:szCs w:val="22"/>
        </w:rPr>
      </w:pPr>
      <w:r w:rsidRPr="003D2B4B">
        <w:rPr>
          <w:bCs/>
          <w:szCs w:val="22"/>
          <w:u w:val="single"/>
        </w:rPr>
        <w:lastRenderedPageBreak/>
        <w:t>Leia-se</w:t>
      </w:r>
      <w:r w:rsidRPr="003D2B4B">
        <w:rPr>
          <w:bCs/>
          <w:szCs w:val="22"/>
        </w:rPr>
        <w:t xml:space="preserve">: </w:t>
      </w:r>
    </w:p>
    <w:p w:rsidR="003D2B4B" w:rsidRPr="003D2B4B" w:rsidRDefault="003D2B4B" w:rsidP="003D2B4B">
      <w:pPr>
        <w:spacing w:line="276" w:lineRule="auto"/>
        <w:ind w:left="851"/>
        <w:contextualSpacing/>
        <w:rPr>
          <w:bCs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5527"/>
        <w:gridCol w:w="747"/>
        <w:gridCol w:w="967"/>
        <w:gridCol w:w="1371"/>
      </w:tblGrid>
      <w:tr w:rsidR="003D2B4B" w:rsidRPr="003D2B4B" w:rsidTr="003D2B4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pacing w:line="276" w:lineRule="auto"/>
              <w:jc w:val="center"/>
              <w:rPr>
                <w:b/>
                <w:sz w:val="20"/>
              </w:rPr>
            </w:pPr>
            <w:r w:rsidRPr="003D2B4B">
              <w:rPr>
                <w:b/>
                <w:sz w:val="20"/>
              </w:rPr>
              <w:t>Item</w:t>
            </w:r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B4B" w:rsidRPr="003D2B4B" w:rsidRDefault="003D2B4B" w:rsidP="003D2B4B">
            <w:pPr>
              <w:spacing w:line="276" w:lineRule="auto"/>
              <w:jc w:val="center"/>
              <w:rPr>
                <w:b/>
                <w:sz w:val="20"/>
              </w:rPr>
            </w:pPr>
            <w:r w:rsidRPr="003D2B4B">
              <w:rPr>
                <w:b/>
                <w:sz w:val="20"/>
              </w:rPr>
              <w:t>Descrição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pacing w:line="276" w:lineRule="auto"/>
              <w:ind w:left="-108" w:right="-157"/>
              <w:jc w:val="center"/>
              <w:rPr>
                <w:b/>
                <w:sz w:val="20"/>
              </w:rPr>
            </w:pPr>
            <w:proofErr w:type="spellStart"/>
            <w:r w:rsidRPr="003D2B4B">
              <w:rPr>
                <w:b/>
                <w:sz w:val="20"/>
              </w:rPr>
              <w:t>Un</w:t>
            </w:r>
            <w:proofErr w:type="spellEnd"/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pacing w:line="276" w:lineRule="auto"/>
              <w:ind w:left="-59" w:right="-108"/>
              <w:jc w:val="center"/>
              <w:rPr>
                <w:b/>
                <w:sz w:val="20"/>
              </w:rPr>
            </w:pPr>
            <w:proofErr w:type="spellStart"/>
            <w:r w:rsidRPr="003D2B4B">
              <w:rPr>
                <w:b/>
                <w:sz w:val="20"/>
              </w:rPr>
              <w:t>Qtd</w:t>
            </w:r>
            <w:proofErr w:type="spellEnd"/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pacing w:line="276" w:lineRule="auto"/>
              <w:ind w:left="-108" w:right="-94"/>
              <w:jc w:val="center"/>
              <w:rPr>
                <w:sz w:val="20"/>
              </w:rPr>
            </w:pPr>
            <w:proofErr w:type="spellStart"/>
            <w:r w:rsidRPr="003D2B4B">
              <w:rPr>
                <w:b/>
                <w:sz w:val="20"/>
              </w:rPr>
              <w:t>Vlr</w:t>
            </w:r>
            <w:proofErr w:type="spellEnd"/>
            <w:r w:rsidRPr="003D2B4B">
              <w:rPr>
                <w:b/>
                <w:sz w:val="20"/>
              </w:rPr>
              <w:t>. Unit. R$</w:t>
            </w:r>
          </w:p>
        </w:tc>
      </w:tr>
      <w:tr w:rsidR="003D2B4B" w:rsidRPr="003D2B4B" w:rsidTr="003D2B4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pacing w:line="360" w:lineRule="auto"/>
              <w:jc w:val="center"/>
              <w:rPr>
                <w:sz w:val="20"/>
              </w:rPr>
            </w:pPr>
            <w:proofErr w:type="gramStart"/>
            <w:r w:rsidRPr="003D2B4B">
              <w:rPr>
                <w:sz w:val="20"/>
              </w:rPr>
              <w:t>3</w:t>
            </w:r>
            <w:proofErr w:type="gramEnd"/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B4B" w:rsidRPr="003D2B4B" w:rsidRDefault="003D2B4B" w:rsidP="003D2B4B">
            <w:pPr>
              <w:spacing w:line="360" w:lineRule="auto"/>
              <w:jc w:val="both"/>
              <w:rPr>
                <w:sz w:val="20"/>
              </w:rPr>
            </w:pPr>
            <w:r w:rsidRPr="003D2B4B">
              <w:rPr>
                <w:sz w:val="20"/>
              </w:rPr>
              <w:t xml:space="preserve">GRAU </w:t>
            </w:r>
            <w:proofErr w:type="gramStart"/>
            <w:r w:rsidRPr="003D2B4B">
              <w:rPr>
                <w:sz w:val="20"/>
              </w:rPr>
              <w:t>III,</w:t>
            </w:r>
            <w:proofErr w:type="gramEnd"/>
            <w:r w:rsidRPr="003D2B4B">
              <w:rPr>
                <w:sz w:val="20"/>
              </w:rPr>
              <w:t>PARA PESSOAS DE AMBOS OS SEXOS, QUE RECEBAM INDICAÇÃO DE ACOLHIMENTO, APÓS ANALISE DE EQUIPE TÉCNICA E TAMBÉM ENCAMINHADAS PELO ÓRGÃO JUDICIAL DA COMARCA DE TAPEJARA/RS. (sendo 20 vagas X12meses) = 240 unidades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pacing w:line="480" w:lineRule="auto"/>
              <w:ind w:left="-108" w:right="-157"/>
              <w:jc w:val="center"/>
              <w:rPr>
                <w:sz w:val="20"/>
              </w:rPr>
            </w:pPr>
            <w:r w:rsidRPr="003D2B4B">
              <w:rPr>
                <w:sz w:val="20"/>
              </w:rPr>
              <w:t>UN.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pacing w:line="360" w:lineRule="auto"/>
              <w:ind w:left="-59" w:right="-108"/>
              <w:jc w:val="center"/>
              <w:rPr>
                <w:sz w:val="20"/>
              </w:rPr>
            </w:pPr>
            <w:r w:rsidRPr="003D2B4B">
              <w:rPr>
                <w:sz w:val="20"/>
              </w:rPr>
              <w:t>240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2B4B" w:rsidRPr="003D2B4B" w:rsidRDefault="003D2B4B" w:rsidP="003D2B4B">
            <w:pPr>
              <w:spacing w:line="360" w:lineRule="auto"/>
              <w:ind w:left="-108" w:right="-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R$6</w:t>
            </w:r>
            <w:r w:rsidRPr="003D2B4B">
              <w:rPr>
                <w:b/>
                <w:sz w:val="20"/>
              </w:rPr>
              <w:t>.000,00</w:t>
            </w:r>
          </w:p>
        </w:tc>
      </w:tr>
    </w:tbl>
    <w:p w:rsidR="003D2B4B" w:rsidRPr="003D2B4B" w:rsidRDefault="003D2B4B" w:rsidP="003D2B4B">
      <w:pPr>
        <w:spacing w:line="276" w:lineRule="auto"/>
        <w:ind w:left="502"/>
        <w:rPr>
          <w:bCs/>
          <w:szCs w:val="22"/>
        </w:rPr>
      </w:pPr>
    </w:p>
    <w:p w:rsidR="003D2B4B" w:rsidRPr="00552D4B" w:rsidRDefault="003D2B4B" w:rsidP="003D2B4B">
      <w:pPr>
        <w:pStyle w:val="PargrafodaLista"/>
        <w:spacing w:line="360" w:lineRule="auto"/>
        <w:ind w:left="502"/>
      </w:pPr>
    </w:p>
    <w:p w:rsidR="00B42C05" w:rsidRPr="00707C71" w:rsidRDefault="00B42C05" w:rsidP="00B42C05">
      <w:pPr>
        <w:ind w:left="142"/>
        <w:rPr>
          <w:b/>
          <w:bCs/>
          <w:szCs w:val="22"/>
        </w:rPr>
      </w:pPr>
    </w:p>
    <w:p w:rsidR="00D7350D" w:rsidRPr="00D7350D" w:rsidRDefault="00D7350D" w:rsidP="00D7350D">
      <w:pPr>
        <w:pStyle w:val="Default"/>
        <w:numPr>
          <w:ilvl w:val="0"/>
          <w:numId w:val="3"/>
        </w:numPr>
        <w:spacing w:line="360" w:lineRule="auto"/>
        <w:jc w:val="both"/>
        <w:rPr>
          <w:bCs/>
          <w:sz w:val="22"/>
          <w:szCs w:val="22"/>
        </w:rPr>
      </w:pPr>
      <w:r w:rsidRPr="00D7350D">
        <w:rPr>
          <w:bCs/>
          <w:sz w:val="22"/>
          <w:szCs w:val="22"/>
        </w:rPr>
        <w:t>Altera-se a data de abertura do Credenciamento para 22 de setembro de 2025.</w:t>
      </w:r>
    </w:p>
    <w:p w:rsidR="00D7350D" w:rsidRPr="00D7350D" w:rsidRDefault="00D7350D" w:rsidP="00D7350D">
      <w:pPr>
        <w:pStyle w:val="Default"/>
        <w:spacing w:line="360" w:lineRule="auto"/>
        <w:ind w:left="502"/>
        <w:jc w:val="both"/>
        <w:rPr>
          <w:bCs/>
          <w:sz w:val="22"/>
          <w:szCs w:val="22"/>
        </w:rPr>
      </w:pPr>
      <w:bookmarkStart w:id="0" w:name="_GoBack"/>
      <w:bookmarkEnd w:id="0"/>
    </w:p>
    <w:p w:rsidR="00E05D38" w:rsidRPr="007B2C9D" w:rsidRDefault="00DF61C1" w:rsidP="00D7350D">
      <w:pPr>
        <w:pStyle w:val="Default"/>
        <w:numPr>
          <w:ilvl w:val="0"/>
          <w:numId w:val="3"/>
        </w:numPr>
        <w:spacing w:line="360" w:lineRule="auto"/>
        <w:jc w:val="both"/>
        <w:rPr>
          <w:bCs/>
          <w:sz w:val="22"/>
          <w:szCs w:val="22"/>
        </w:rPr>
      </w:pPr>
      <w:r w:rsidRPr="007B2C9D">
        <w:rPr>
          <w:bCs/>
          <w:sz w:val="22"/>
          <w:szCs w:val="22"/>
        </w:rPr>
        <w:t xml:space="preserve"> </w:t>
      </w:r>
      <w:r w:rsidR="00BA5B87" w:rsidRPr="007B2C9D">
        <w:rPr>
          <w:bCs/>
          <w:sz w:val="22"/>
          <w:szCs w:val="22"/>
        </w:rPr>
        <w:t>As demais disposições do E</w:t>
      </w:r>
      <w:r w:rsidR="00E05D38" w:rsidRPr="007B2C9D">
        <w:rPr>
          <w:bCs/>
          <w:sz w:val="22"/>
          <w:szCs w:val="22"/>
        </w:rPr>
        <w:t>dital</w:t>
      </w:r>
      <w:r w:rsidR="00BA5B87" w:rsidRPr="007B2C9D">
        <w:rPr>
          <w:bCs/>
          <w:sz w:val="22"/>
          <w:szCs w:val="22"/>
        </w:rPr>
        <w:t xml:space="preserve"> </w:t>
      </w:r>
      <w:r w:rsidR="00E05D38" w:rsidRPr="007B2C9D">
        <w:rPr>
          <w:bCs/>
          <w:sz w:val="22"/>
          <w:szCs w:val="22"/>
        </w:rPr>
        <w:t>permanecem inalteradas.</w:t>
      </w:r>
    </w:p>
    <w:p w:rsidR="00E05D38" w:rsidRPr="007B2C9D" w:rsidRDefault="00E05D38" w:rsidP="00AD2DDD">
      <w:pPr>
        <w:spacing w:line="360" w:lineRule="auto"/>
      </w:pPr>
    </w:p>
    <w:p w:rsidR="00E05D38" w:rsidRDefault="00E05D38" w:rsidP="00AD2DDD">
      <w:pPr>
        <w:spacing w:line="360" w:lineRule="auto"/>
        <w:ind w:firstLine="1418"/>
        <w:jc w:val="right"/>
        <w:rPr>
          <w:szCs w:val="22"/>
        </w:rPr>
      </w:pPr>
      <w:r w:rsidRPr="007B2C9D">
        <w:rPr>
          <w:szCs w:val="22"/>
        </w:rPr>
        <w:t xml:space="preserve">                             Tapejara, </w:t>
      </w:r>
      <w:r w:rsidR="00B268F8">
        <w:rPr>
          <w:szCs w:val="22"/>
        </w:rPr>
        <w:t>19</w:t>
      </w:r>
      <w:r w:rsidR="009131F6">
        <w:rPr>
          <w:szCs w:val="22"/>
        </w:rPr>
        <w:t xml:space="preserve"> de setembro</w:t>
      </w:r>
      <w:r w:rsidRPr="008F689B">
        <w:rPr>
          <w:szCs w:val="22"/>
        </w:rPr>
        <w:t xml:space="preserve"> de 202</w:t>
      </w:r>
      <w:r w:rsidR="00671EF6" w:rsidRPr="008F689B">
        <w:rPr>
          <w:szCs w:val="22"/>
        </w:rPr>
        <w:t>5</w:t>
      </w:r>
      <w:r w:rsidRPr="008F689B">
        <w:rPr>
          <w:szCs w:val="22"/>
        </w:rPr>
        <w:t>.</w:t>
      </w:r>
    </w:p>
    <w:p w:rsidR="00E05D38" w:rsidRDefault="00E05D38" w:rsidP="00AD2DDD">
      <w:pPr>
        <w:spacing w:line="360" w:lineRule="auto"/>
        <w:rPr>
          <w:szCs w:val="22"/>
        </w:rPr>
      </w:pPr>
    </w:p>
    <w:p w:rsidR="009131F6" w:rsidRDefault="009131F6" w:rsidP="00AD2DDD">
      <w:pPr>
        <w:spacing w:line="360" w:lineRule="auto"/>
        <w:rPr>
          <w:szCs w:val="22"/>
        </w:rPr>
      </w:pPr>
    </w:p>
    <w:p w:rsidR="009131F6" w:rsidRDefault="009131F6" w:rsidP="00AD2DDD">
      <w:pPr>
        <w:spacing w:line="360" w:lineRule="auto"/>
        <w:rPr>
          <w:szCs w:val="22"/>
        </w:rPr>
      </w:pPr>
    </w:p>
    <w:p w:rsidR="009131F6" w:rsidRDefault="009131F6" w:rsidP="00AD2DDD">
      <w:pPr>
        <w:spacing w:line="360" w:lineRule="auto"/>
        <w:rPr>
          <w:szCs w:val="22"/>
        </w:rPr>
      </w:pPr>
    </w:p>
    <w:p w:rsidR="00E05D38" w:rsidRDefault="00E05D38" w:rsidP="00AD2DDD">
      <w:pPr>
        <w:spacing w:line="360" w:lineRule="auto"/>
        <w:rPr>
          <w:szCs w:val="22"/>
        </w:rPr>
      </w:pPr>
    </w:p>
    <w:p w:rsidR="00E05D38" w:rsidRPr="004146CB" w:rsidRDefault="00E05D38" w:rsidP="00AD2DDD">
      <w:pPr>
        <w:tabs>
          <w:tab w:val="center" w:pos="287"/>
          <w:tab w:val="center" w:pos="1009"/>
          <w:tab w:val="center" w:pos="1729"/>
          <w:tab w:val="center" w:pos="2449"/>
          <w:tab w:val="center" w:pos="3169"/>
          <w:tab w:val="center" w:pos="3888"/>
          <w:tab w:val="center" w:pos="4608"/>
          <w:tab w:val="center" w:pos="6045"/>
        </w:tabs>
        <w:spacing w:line="360" w:lineRule="auto"/>
        <w:ind w:left="-17"/>
        <w:jc w:val="center"/>
        <w:rPr>
          <w:b/>
          <w:szCs w:val="22"/>
        </w:rPr>
      </w:pPr>
      <w:r w:rsidRPr="004146CB">
        <w:rPr>
          <w:b/>
          <w:szCs w:val="22"/>
        </w:rPr>
        <w:t>EVANIR WOLFF</w:t>
      </w:r>
    </w:p>
    <w:p w:rsidR="00E05D38" w:rsidRDefault="00E05D38" w:rsidP="00AD2DDD">
      <w:pPr>
        <w:tabs>
          <w:tab w:val="center" w:pos="287"/>
          <w:tab w:val="center" w:pos="1009"/>
          <w:tab w:val="center" w:pos="1729"/>
          <w:tab w:val="center" w:pos="2449"/>
          <w:tab w:val="center" w:pos="3169"/>
          <w:tab w:val="center" w:pos="3888"/>
          <w:tab w:val="center" w:pos="4608"/>
          <w:tab w:val="center" w:pos="6045"/>
        </w:tabs>
        <w:spacing w:line="360" w:lineRule="auto"/>
        <w:ind w:left="-17"/>
        <w:jc w:val="center"/>
        <w:rPr>
          <w:b/>
          <w:szCs w:val="22"/>
        </w:rPr>
      </w:pPr>
      <w:r w:rsidRPr="004146CB">
        <w:rPr>
          <w:b/>
          <w:szCs w:val="22"/>
        </w:rPr>
        <w:t xml:space="preserve">Prefeito Municipal de Tapejara </w:t>
      </w:r>
    </w:p>
    <w:p w:rsidR="0039761C" w:rsidRDefault="0039761C" w:rsidP="00AD2DDD">
      <w:pPr>
        <w:tabs>
          <w:tab w:val="center" w:pos="287"/>
          <w:tab w:val="center" w:pos="1009"/>
          <w:tab w:val="center" w:pos="1729"/>
          <w:tab w:val="center" w:pos="2449"/>
          <w:tab w:val="center" w:pos="3169"/>
          <w:tab w:val="center" w:pos="3888"/>
          <w:tab w:val="center" w:pos="4608"/>
          <w:tab w:val="center" w:pos="6045"/>
        </w:tabs>
        <w:spacing w:line="360" w:lineRule="auto"/>
        <w:ind w:left="-17"/>
        <w:jc w:val="center"/>
        <w:rPr>
          <w:b/>
          <w:szCs w:val="22"/>
        </w:rPr>
      </w:pPr>
    </w:p>
    <w:p w:rsidR="0039761C" w:rsidRDefault="0039761C" w:rsidP="00AD2DDD">
      <w:pPr>
        <w:tabs>
          <w:tab w:val="center" w:pos="287"/>
          <w:tab w:val="center" w:pos="1009"/>
          <w:tab w:val="center" w:pos="1729"/>
          <w:tab w:val="center" w:pos="2449"/>
          <w:tab w:val="center" w:pos="3169"/>
          <w:tab w:val="center" w:pos="3888"/>
          <w:tab w:val="center" w:pos="4608"/>
          <w:tab w:val="center" w:pos="6045"/>
        </w:tabs>
        <w:spacing w:line="360" w:lineRule="auto"/>
        <w:ind w:left="-17"/>
        <w:jc w:val="center"/>
        <w:rPr>
          <w:b/>
          <w:szCs w:val="22"/>
        </w:rPr>
      </w:pPr>
    </w:p>
    <w:sectPr w:rsidR="0039761C" w:rsidSect="004D2642">
      <w:headerReference w:type="default" r:id="rId8"/>
      <w:footerReference w:type="default" r:id="rId9"/>
      <w:pgSz w:w="11906" w:h="17338"/>
      <w:pgMar w:top="2268" w:right="1134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FF9" w:rsidRDefault="00292FF9" w:rsidP="009006F2">
      <w:r>
        <w:separator/>
      </w:r>
    </w:p>
  </w:endnote>
  <w:endnote w:type="continuationSeparator" w:id="0">
    <w:p w:rsidR="00292FF9" w:rsidRDefault="00292FF9" w:rsidP="009006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98873698"/>
      <w:docPartObj>
        <w:docPartGallery w:val="Page Numbers (Bottom of Page)"/>
        <w:docPartUnique/>
      </w:docPartObj>
    </w:sdtPr>
    <w:sdtEndPr/>
    <w:sdtContent>
      <w:p w:rsidR="004937FC" w:rsidRDefault="004937F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350D">
          <w:rPr>
            <w:noProof/>
          </w:rPr>
          <w:t>4</w:t>
        </w:r>
        <w:r>
          <w:fldChar w:fldCharType="end"/>
        </w:r>
      </w:p>
    </w:sdtContent>
  </w:sdt>
  <w:p w:rsidR="004937FC" w:rsidRDefault="004937F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FF9" w:rsidRDefault="00292FF9" w:rsidP="009006F2">
      <w:r>
        <w:separator/>
      </w:r>
    </w:p>
  </w:footnote>
  <w:footnote w:type="continuationSeparator" w:id="0">
    <w:p w:rsidR="00292FF9" w:rsidRDefault="00292FF9" w:rsidP="009006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37FC" w:rsidRDefault="00D7350D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346013" o:spid="_x0000_s2050" type="#_x0000_t75" style="position:absolute;margin-left:-85.05pt;margin-top:-117.5pt;width:597.95pt;height:846.2pt;z-index:-251658752;mso-wrap-edited:f;mso-position-horizontal-relative:margin;mso-position-vertical-relative:margin" o:allowincell="f">
          <v:imagedata r:id="rId1" o:title="folha_a4_tapej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935755E"/>
    <w:multiLevelType w:val="hybridMultilevel"/>
    <w:tmpl w:val="635E78EE"/>
    <w:lvl w:ilvl="0" w:tplc="EF94A3BE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613667"/>
    <w:multiLevelType w:val="hybridMultilevel"/>
    <w:tmpl w:val="E0441DF4"/>
    <w:lvl w:ilvl="0" w:tplc="8B26CA8E">
      <w:start w:val="1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1E59AB"/>
    <w:multiLevelType w:val="hybridMultilevel"/>
    <w:tmpl w:val="E0441DF4"/>
    <w:lvl w:ilvl="0" w:tplc="8B26CA8E">
      <w:start w:val="1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3013F1"/>
    <w:multiLevelType w:val="hybridMultilevel"/>
    <w:tmpl w:val="E0441DF4"/>
    <w:lvl w:ilvl="0" w:tplc="8B26CA8E">
      <w:start w:val="1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002FF4"/>
    <w:multiLevelType w:val="hybridMultilevel"/>
    <w:tmpl w:val="E0441DF4"/>
    <w:lvl w:ilvl="0" w:tplc="8B26CA8E">
      <w:start w:val="1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054950"/>
    <w:multiLevelType w:val="hybridMultilevel"/>
    <w:tmpl w:val="E0441DF4"/>
    <w:lvl w:ilvl="0" w:tplc="8B26CA8E">
      <w:start w:val="1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8F5E92"/>
    <w:multiLevelType w:val="hybridMultilevel"/>
    <w:tmpl w:val="E0441DF4"/>
    <w:lvl w:ilvl="0" w:tplc="8B26CA8E">
      <w:start w:val="1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D38"/>
    <w:rsid w:val="0000416F"/>
    <w:rsid w:val="00004DBE"/>
    <w:rsid w:val="000552DF"/>
    <w:rsid w:val="00092D66"/>
    <w:rsid w:val="000F090B"/>
    <w:rsid w:val="00126EEF"/>
    <w:rsid w:val="0013421F"/>
    <w:rsid w:val="00166F0F"/>
    <w:rsid w:val="001838BA"/>
    <w:rsid w:val="002660D4"/>
    <w:rsid w:val="00281AF0"/>
    <w:rsid w:val="00292FF9"/>
    <w:rsid w:val="002E6823"/>
    <w:rsid w:val="0031426B"/>
    <w:rsid w:val="0034268F"/>
    <w:rsid w:val="00347B41"/>
    <w:rsid w:val="00376F6F"/>
    <w:rsid w:val="0039761C"/>
    <w:rsid w:val="003D2B4B"/>
    <w:rsid w:val="00435B38"/>
    <w:rsid w:val="00437C73"/>
    <w:rsid w:val="00490D01"/>
    <w:rsid w:val="004937FC"/>
    <w:rsid w:val="004C64DC"/>
    <w:rsid w:val="004D2642"/>
    <w:rsid w:val="004E7C12"/>
    <w:rsid w:val="00517222"/>
    <w:rsid w:val="00551723"/>
    <w:rsid w:val="00556206"/>
    <w:rsid w:val="005B5EB1"/>
    <w:rsid w:val="005D342F"/>
    <w:rsid w:val="00614071"/>
    <w:rsid w:val="006256A4"/>
    <w:rsid w:val="0063543C"/>
    <w:rsid w:val="00671EF6"/>
    <w:rsid w:val="00674E8E"/>
    <w:rsid w:val="00677A38"/>
    <w:rsid w:val="00707C71"/>
    <w:rsid w:val="00784613"/>
    <w:rsid w:val="007A184C"/>
    <w:rsid w:val="007B2C9D"/>
    <w:rsid w:val="007B60AB"/>
    <w:rsid w:val="008420EF"/>
    <w:rsid w:val="008476A0"/>
    <w:rsid w:val="0088586F"/>
    <w:rsid w:val="00890472"/>
    <w:rsid w:val="008F5F84"/>
    <w:rsid w:val="008F689B"/>
    <w:rsid w:val="009006F2"/>
    <w:rsid w:val="009131F6"/>
    <w:rsid w:val="00952E20"/>
    <w:rsid w:val="00966B57"/>
    <w:rsid w:val="0098155D"/>
    <w:rsid w:val="009D08B6"/>
    <w:rsid w:val="009E07A1"/>
    <w:rsid w:val="009E1ABA"/>
    <w:rsid w:val="00A37BD0"/>
    <w:rsid w:val="00A90730"/>
    <w:rsid w:val="00AB1C9F"/>
    <w:rsid w:val="00AB2A23"/>
    <w:rsid w:val="00AC1B75"/>
    <w:rsid w:val="00AC1CD2"/>
    <w:rsid w:val="00AC4CEA"/>
    <w:rsid w:val="00AD2DDD"/>
    <w:rsid w:val="00AE1526"/>
    <w:rsid w:val="00B24782"/>
    <w:rsid w:val="00B268F8"/>
    <w:rsid w:val="00B31934"/>
    <w:rsid w:val="00B42C05"/>
    <w:rsid w:val="00B42F08"/>
    <w:rsid w:val="00B538DD"/>
    <w:rsid w:val="00B54ADA"/>
    <w:rsid w:val="00B628C9"/>
    <w:rsid w:val="00B66C4A"/>
    <w:rsid w:val="00B70EF4"/>
    <w:rsid w:val="00B71F9A"/>
    <w:rsid w:val="00BA5B87"/>
    <w:rsid w:val="00BD125E"/>
    <w:rsid w:val="00BD7AAD"/>
    <w:rsid w:val="00BE2E2A"/>
    <w:rsid w:val="00BF1A73"/>
    <w:rsid w:val="00C35D80"/>
    <w:rsid w:val="00C37C8A"/>
    <w:rsid w:val="00C5223F"/>
    <w:rsid w:val="00C65EC8"/>
    <w:rsid w:val="00D24A6F"/>
    <w:rsid w:val="00D506FC"/>
    <w:rsid w:val="00D7350D"/>
    <w:rsid w:val="00D97E4F"/>
    <w:rsid w:val="00DA5DA2"/>
    <w:rsid w:val="00DB357C"/>
    <w:rsid w:val="00DC455B"/>
    <w:rsid w:val="00DD6A8B"/>
    <w:rsid w:val="00DF61C1"/>
    <w:rsid w:val="00E05D38"/>
    <w:rsid w:val="00E37DA3"/>
    <w:rsid w:val="00E41851"/>
    <w:rsid w:val="00E51261"/>
    <w:rsid w:val="00E64F8E"/>
    <w:rsid w:val="00E83F0C"/>
    <w:rsid w:val="00EB0114"/>
    <w:rsid w:val="00EE3ED0"/>
    <w:rsid w:val="00EE4504"/>
    <w:rsid w:val="00EE611F"/>
    <w:rsid w:val="00F21425"/>
    <w:rsid w:val="00F327E8"/>
    <w:rsid w:val="00F6286B"/>
    <w:rsid w:val="00FB1E3A"/>
    <w:rsid w:val="00FD0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2B4B"/>
    <w:pPr>
      <w:suppressAutoHyphens/>
      <w:spacing w:after="0" w:line="240" w:lineRule="auto"/>
    </w:pPr>
    <w:rPr>
      <w:rFonts w:ascii="Arial" w:eastAsia="Times New Roman" w:hAnsi="Arial" w:cs="Arial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E05D3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9006F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006F2"/>
    <w:rPr>
      <w:rFonts w:ascii="Arial" w:eastAsia="Times New Roman" w:hAnsi="Arial" w:cs="Arial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9006F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006F2"/>
    <w:rPr>
      <w:rFonts w:ascii="Arial" w:eastAsia="Times New Roman" w:hAnsi="Arial" w:cs="Arial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AD2DDD"/>
    <w:pPr>
      <w:widowControl w:val="0"/>
      <w:suppressAutoHyphens w:val="0"/>
      <w:autoSpaceDE w:val="0"/>
      <w:autoSpaceDN w:val="0"/>
    </w:pPr>
    <w:rPr>
      <w:rFonts w:ascii="Arial MT" w:eastAsia="Arial MT" w:hAnsi="Arial MT" w:cs="Arial MT"/>
      <w:szCs w:val="22"/>
      <w:lang w:val="pt-PT" w:eastAsia="en-US"/>
    </w:rPr>
  </w:style>
  <w:style w:type="paragraph" w:styleId="PargrafodaLista">
    <w:name w:val="List Paragraph"/>
    <w:basedOn w:val="Normal"/>
    <w:uiPriority w:val="34"/>
    <w:qFormat/>
    <w:rsid w:val="00490D0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66F0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6F0F"/>
    <w:rPr>
      <w:rFonts w:ascii="Tahoma" w:eastAsia="Times New Roman" w:hAnsi="Tahoma" w:cs="Tahoma"/>
      <w:sz w:val="16"/>
      <w:szCs w:val="16"/>
      <w:lang w:eastAsia="zh-CN"/>
    </w:rPr>
  </w:style>
  <w:style w:type="table" w:styleId="Tabelacomgrade">
    <w:name w:val="Table Grid"/>
    <w:basedOn w:val="Tabelanormal"/>
    <w:uiPriority w:val="59"/>
    <w:rsid w:val="00F628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9131F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2B4B"/>
    <w:pPr>
      <w:suppressAutoHyphens/>
      <w:spacing w:after="0" w:line="240" w:lineRule="auto"/>
    </w:pPr>
    <w:rPr>
      <w:rFonts w:ascii="Arial" w:eastAsia="Times New Roman" w:hAnsi="Arial" w:cs="Arial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E05D3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9006F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006F2"/>
    <w:rPr>
      <w:rFonts w:ascii="Arial" w:eastAsia="Times New Roman" w:hAnsi="Arial" w:cs="Arial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9006F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006F2"/>
    <w:rPr>
      <w:rFonts w:ascii="Arial" w:eastAsia="Times New Roman" w:hAnsi="Arial" w:cs="Arial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AD2DDD"/>
    <w:pPr>
      <w:widowControl w:val="0"/>
      <w:suppressAutoHyphens w:val="0"/>
      <w:autoSpaceDE w:val="0"/>
      <w:autoSpaceDN w:val="0"/>
    </w:pPr>
    <w:rPr>
      <w:rFonts w:ascii="Arial MT" w:eastAsia="Arial MT" w:hAnsi="Arial MT" w:cs="Arial MT"/>
      <w:szCs w:val="22"/>
      <w:lang w:val="pt-PT" w:eastAsia="en-US"/>
    </w:rPr>
  </w:style>
  <w:style w:type="paragraph" w:styleId="PargrafodaLista">
    <w:name w:val="List Paragraph"/>
    <w:basedOn w:val="Normal"/>
    <w:uiPriority w:val="34"/>
    <w:qFormat/>
    <w:rsid w:val="00490D0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66F0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6F0F"/>
    <w:rPr>
      <w:rFonts w:ascii="Tahoma" w:eastAsia="Times New Roman" w:hAnsi="Tahoma" w:cs="Tahoma"/>
      <w:sz w:val="16"/>
      <w:szCs w:val="16"/>
      <w:lang w:eastAsia="zh-CN"/>
    </w:rPr>
  </w:style>
  <w:style w:type="table" w:styleId="Tabelacomgrade">
    <w:name w:val="Table Grid"/>
    <w:basedOn w:val="Tabelanormal"/>
    <w:uiPriority w:val="59"/>
    <w:rsid w:val="00F628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9131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5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4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4</Pages>
  <Words>759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Licita-02</dc:creator>
  <cp:lastModifiedBy>PrefeituraT13</cp:lastModifiedBy>
  <cp:revision>56</cp:revision>
  <cp:lastPrinted>2025-09-10T16:47:00Z</cp:lastPrinted>
  <dcterms:created xsi:type="dcterms:W3CDTF">2024-12-05T13:14:00Z</dcterms:created>
  <dcterms:modified xsi:type="dcterms:W3CDTF">2025-09-19T12:49:00Z</dcterms:modified>
</cp:coreProperties>
</file>